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3F9126" w14:textId="296F10AE" w:rsidR="008E179D" w:rsidRPr="0031107B" w:rsidRDefault="00BE35D0" w:rsidP="00BE35D0">
      <w:pPr>
        <w:spacing w:after="120" w:line="240" w:lineRule="auto"/>
        <w:jc w:val="center"/>
        <w:rPr>
          <w:rFonts w:ascii="Times New Roman" w:eastAsia="Times New Roman" w:hAnsi="Times New Roman" w:cs="Times New Roman"/>
          <w:b/>
          <w:sz w:val="26"/>
          <w:szCs w:val="26"/>
          <w:u w:val="single"/>
        </w:rPr>
      </w:pPr>
      <w:bookmarkStart w:id="0" w:name="_GoBack"/>
      <w:bookmarkEnd w:id="0"/>
      <w:r>
        <w:rPr>
          <w:rFonts w:ascii="Times New Roman" w:hAnsi="Times New Roman"/>
          <w:b/>
          <w:sz w:val="26"/>
          <w:szCs w:val="26"/>
          <w:u w:val="single"/>
        </w:rPr>
        <w:t>ANEXO IV — TAXAS APLICÁVEIS ÀS CONTRIBUIÇÕES UNITÁRIAS</w:t>
      </w:r>
    </w:p>
    <w:p w14:paraId="4C3F9129" w14:textId="201234E5" w:rsidR="00A91261" w:rsidRDefault="00A91261" w:rsidP="00AD34F3">
      <w:pPr>
        <w:spacing w:after="120" w:line="240" w:lineRule="auto"/>
        <w:jc w:val="both"/>
        <w:rPr>
          <w:rFonts w:ascii="Times New Roman" w:hAnsi="Times New Roman" w:cs="Times New Roman"/>
          <w:b/>
          <w:sz w:val="24"/>
          <w:szCs w:val="24"/>
          <w:highlight w:val="cyan"/>
        </w:rPr>
      </w:pPr>
    </w:p>
    <w:p w14:paraId="3E5D061C" w14:textId="3E751E01" w:rsidR="00A55CB7" w:rsidRPr="0031107B" w:rsidRDefault="00A55CB7" w:rsidP="0031107B">
      <w:pPr>
        <w:pStyle w:val="Heading1"/>
        <w:rPr>
          <w:u w:val="single"/>
        </w:rPr>
      </w:pPr>
      <w:r>
        <w:rPr>
          <w:u w:val="single"/>
        </w:rPr>
        <w:t xml:space="preserve">VOLUNTARIADO </w:t>
      </w:r>
    </w:p>
    <w:p w14:paraId="4C3F912B" w14:textId="2F2CBA0E" w:rsidR="008E179D" w:rsidRPr="00016B01" w:rsidRDefault="008E179D">
      <w:pPr>
        <w:pStyle w:val="Heading2"/>
      </w:pPr>
      <w:r>
        <w:t xml:space="preserve">Viagem </w:t>
      </w:r>
    </w:p>
    <w:p w14:paraId="58C08170" w14:textId="77777777" w:rsidR="00A55CB7" w:rsidRPr="0031107B" w:rsidRDefault="00A55CB7" w:rsidP="00A55CB7">
      <w:pPr>
        <w:spacing w:after="120" w:line="240" w:lineRule="auto"/>
        <w:ind w:left="360"/>
        <w:jc w:val="both"/>
        <w:rPr>
          <w:rFonts w:ascii="Times New Roman" w:hAnsi="Times New Roman"/>
          <w:sz w:val="24"/>
          <w:szCs w:val="24"/>
        </w:rPr>
      </w:pPr>
      <w:r>
        <w:rPr>
          <w:rFonts w:ascii="Times New Roman" w:hAnsi="Times New Roman"/>
          <w:sz w:val="24"/>
          <w:szCs w:val="24"/>
        </w:rPr>
        <w:t xml:space="preserve">N.B.: A «distância de viagem» representa a distância entre o local de origem e o local onde a atividade se realiza, enquanto o «montante» se refere à contribuição para a viagem de ida e volta para </w:t>
      </w:r>
      <w:r>
        <w:rPr>
          <w:rFonts w:ascii="Times New Roman" w:hAnsi="Times New Roman"/>
          <w:sz w:val="24"/>
          <w:szCs w:val="24"/>
          <w:u w:val="single"/>
        </w:rPr>
        <w:t>e</w:t>
      </w:r>
      <w:r>
        <w:rPr>
          <w:rFonts w:ascii="Times New Roman" w:hAnsi="Times New Roman"/>
          <w:sz w:val="24"/>
          <w:szCs w:val="24"/>
        </w:rPr>
        <w:t xml:space="preserve"> do local onde a atividade se realiza.</w:t>
      </w:r>
    </w:p>
    <w:p w14:paraId="206178DF" w14:textId="77777777" w:rsidR="00A55CB7" w:rsidRDefault="00A55CB7" w:rsidP="0031107B">
      <w:pPr>
        <w:spacing w:after="120" w:line="240" w:lineRule="auto"/>
        <w:ind w:left="2880" w:firstLine="720"/>
        <w:jc w:val="both"/>
        <w:rPr>
          <w:rFonts w:ascii="Times New Roman" w:hAnsi="Times New Roman" w:cs="Times New Roman"/>
        </w:rPr>
      </w:pPr>
    </w:p>
    <w:p w14:paraId="6C4BE73F" w14:textId="1D4742B9" w:rsidR="00A55CB7" w:rsidRDefault="00AD34F3" w:rsidP="0031107B">
      <w:pPr>
        <w:spacing w:after="120" w:line="240" w:lineRule="auto"/>
        <w:ind w:left="2880" w:firstLine="720"/>
        <w:jc w:val="both"/>
        <w:rPr>
          <w:rFonts w:ascii="Times New Roman" w:hAnsi="Times New Roman" w:cs="Times New Roman"/>
          <w:u w:val="single"/>
        </w:rPr>
      </w:pPr>
      <w:r>
        <w:rPr>
          <w:rFonts w:ascii="Times New Roman" w:hAnsi="Times New Roman"/>
          <w:u w:val="single"/>
        </w:rPr>
        <w:t>Quadro 1 – Taxas aplicáveis às viagens</w:t>
      </w:r>
    </w:p>
    <w:p w14:paraId="51D76855" w14:textId="77777777" w:rsidR="00A55CB7" w:rsidRPr="00AD34F3" w:rsidRDefault="00A55CB7" w:rsidP="0031107B">
      <w:pPr>
        <w:spacing w:after="120" w:line="240" w:lineRule="auto"/>
        <w:ind w:left="2880" w:firstLine="720"/>
        <w:jc w:val="both"/>
        <w:rPr>
          <w:rFonts w:ascii="Times New Roman" w:hAnsi="Times New Roman" w:cs="Times New Roman"/>
          <w:u w:val="single"/>
        </w:rPr>
      </w:pPr>
    </w:p>
    <w:tbl>
      <w:tblPr>
        <w:tblW w:w="3436"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85" w:type="dxa"/>
          <w:right w:w="85" w:type="dxa"/>
        </w:tblCellMar>
        <w:tblLook w:val="01E0" w:firstRow="1" w:lastRow="1" w:firstColumn="1" w:lastColumn="1" w:noHBand="0" w:noVBand="0"/>
      </w:tblPr>
      <w:tblGrid>
        <w:gridCol w:w="2976"/>
        <w:gridCol w:w="1688"/>
        <w:gridCol w:w="1687"/>
      </w:tblGrid>
      <w:tr w:rsidR="004C15B3" w:rsidRPr="006E7525" w14:paraId="3699D77D" w14:textId="346110B5" w:rsidTr="00B44A05">
        <w:trPr>
          <w:jc w:val="center"/>
        </w:trPr>
        <w:tc>
          <w:tcPr>
            <w:tcW w:w="3672" w:type="pct"/>
            <w:gridSpan w:val="2"/>
            <w:tcBorders>
              <w:bottom w:val="nil"/>
            </w:tcBorders>
            <w:shd w:val="clear" w:color="auto" w:fill="BFBFBF" w:themeFill="background1" w:themeFillShade="BF"/>
            <w:vAlign w:val="center"/>
          </w:tcPr>
          <w:p w14:paraId="2FBE679E" w14:textId="28C96E95" w:rsidR="004C15B3" w:rsidRPr="00016B01" w:rsidRDefault="004C15B3" w:rsidP="00016B0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Taxas aplicáveis às viagens</w:t>
            </w:r>
          </w:p>
        </w:tc>
        <w:tc>
          <w:tcPr>
            <w:tcW w:w="1328" w:type="pct"/>
            <w:tcBorders>
              <w:bottom w:val="nil"/>
            </w:tcBorders>
            <w:shd w:val="clear" w:color="auto" w:fill="BFBFBF" w:themeFill="background1" w:themeFillShade="BF"/>
          </w:tcPr>
          <w:p w14:paraId="0ACABA63" w14:textId="77777777" w:rsidR="004C15B3" w:rsidRDefault="004C15B3" w:rsidP="00016B01">
            <w:pPr>
              <w:spacing w:after="0" w:line="240" w:lineRule="auto"/>
              <w:jc w:val="center"/>
              <w:rPr>
                <w:rFonts w:ascii="Times New Roman" w:eastAsia="Times New Roman" w:hAnsi="Times New Roman" w:cs="Times New Roman"/>
                <w:b/>
                <w:bCs/>
                <w:color w:val="000000"/>
                <w:sz w:val="18"/>
                <w:szCs w:val="18"/>
                <w:lang w:eastAsia="en-GB"/>
              </w:rPr>
            </w:pPr>
          </w:p>
        </w:tc>
      </w:tr>
      <w:tr w:rsidR="004C15B3" w:rsidRPr="006E7525" w14:paraId="1749C668" w14:textId="1E5D1825" w:rsidTr="00C92711">
        <w:trPr>
          <w:jc w:val="center"/>
        </w:trPr>
        <w:tc>
          <w:tcPr>
            <w:tcW w:w="1" w:type="pct"/>
            <w:gridSpan w:val="3"/>
            <w:tcBorders>
              <w:top w:val="nil"/>
              <w:bottom w:val="nil"/>
            </w:tcBorders>
            <w:shd w:val="clear" w:color="auto" w:fill="BFBFBF" w:themeFill="background1" w:themeFillShade="BF"/>
            <w:vAlign w:val="center"/>
          </w:tcPr>
          <w:p w14:paraId="74741569" w14:textId="59F1E71D" w:rsidR="004C15B3" w:rsidRPr="00AD34F3" w:rsidRDefault="004C15B3" w:rsidP="00016B0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(EUR por participante)</w:t>
            </w:r>
          </w:p>
        </w:tc>
      </w:tr>
      <w:tr w:rsidR="004C15B3" w:rsidRPr="006E7525" w14:paraId="69278535" w14:textId="24665269" w:rsidTr="00B44A05">
        <w:trPr>
          <w:jc w:val="center"/>
        </w:trPr>
        <w:tc>
          <w:tcPr>
            <w:tcW w:w="3672" w:type="pct"/>
            <w:gridSpan w:val="2"/>
            <w:tcBorders>
              <w:top w:val="nil"/>
            </w:tcBorders>
            <w:shd w:val="clear" w:color="auto" w:fill="BFBFBF" w:themeFill="background1" w:themeFillShade="BF"/>
            <w:vAlign w:val="center"/>
          </w:tcPr>
          <w:p w14:paraId="23A0C162" w14:textId="77777777" w:rsidR="004C15B3" w:rsidRPr="00016B01" w:rsidRDefault="004C15B3" w:rsidP="00016B01">
            <w:pPr>
              <w:spacing w:after="0" w:line="240" w:lineRule="auto"/>
              <w:jc w:val="center"/>
              <w:rPr>
                <w:rFonts w:ascii="Times New Roman" w:eastAsia="Times New Roman" w:hAnsi="Times New Roman" w:cs="Times New Roman"/>
                <w:b/>
                <w:bCs/>
                <w:color w:val="000000"/>
                <w:sz w:val="18"/>
                <w:szCs w:val="18"/>
                <w:lang w:eastAsia="en-GB"/>
              </w:rPr>
            </w:pPr>
          </w:p>
        </w:tc>
        <w:tc>
          <w:tcPr>
            <w:tcW w:w="1328" w:type="pct"/>
            <w:tcBorders>
              <w:top w:val="nil"/>
            </w:tcBorders>
            <w:shd w:val="clear" w:color="auto" w:fill="BFBFBF" w:themeFill="background1" w:themeFillShade="BF"/>
          </w:tcPr>
          <w:p w14:paraId="047443F7" w14:textId="77777777" w:rsidR="004C15B3" w:rsidRPr="00016B01" w:rsidRDefault="004C15B3" w:rsidP="00016B01">
            <w:pPr>
              <w:spacing w:after="0" w:line="240" w:lineRule="auto"/>
              <w:jc w:val="center"/>
              <w:rPr>
                <w:rFonts w:ascii="Times New Roman" w:eastAsia="Times New Roman" w:hAnsi="Times New Roman" w:cs="Times New Roman"/>
                <w:b/>
                <w:bCs/>
                <w:color w:val="000000"/>
                <w:sz w:val="18"/>
                <w:szCs w:val="18"/>
                <w:lang w:eastAsia="en-GB"/>
              </w:rPr>
            </w:pPr>
          </w:p>
        </w:tc>
      </w:tr>
      <w:tr w:rsidR="004C15B3" w:rsidRPr="006E7525" w14:paraId="4C3F9131" w14:textId="7B600895" w:rsidTr="003808AE">
        <w:trPr>
          <w:trHeight w:val="584"/>
          <w:jc w:val="center"/>
        </w:trPr>
        <w:tc>
          <w:tcPr>
            <w:tcW w:w="2343" w:type="pct"/>
            <w:shd w:val="clear" w:color="auto" w:fill="BFBFBF" w:themeFill="background1" w:themeFillShade="BF"/>
            <w:vAlign w:val="center"/>
          </w:tcPr>
          <w:p w14:paraId="4C3F912F" w14:textId="77777777" w:rsidR="004C15B3" w:rsidRPr="00016B01" w:rsidRDefault="004C15B3" w:rsidP="00016B0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Distâncias de viagem</w:t>
            </w:r>
          </w:p>
        </w:tc>
        <w:tc>
          <w:tcPr>
            <w:tcW w:w="1329" w:type="pct"/>
            <w:shd w:val="clear" w:color="auto" w:fill="BFBFBF" w:themeFill="background1" w:themeFillShade="BF"/>
            <w:vAlign w:val="center"/>
          </w:tcPr>
          <w:p w14:paraId="4C3F9130" w14:textId="7F8F0120" w:rsidR="004C15B3" w:rsidRPr="00016B01" w:rsidRDefault="004C15B3" w:rsidP="00016B0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Montante (normal)</w:t>
            </w:r>
          </w:p>
        </w:tc>
        <w:tc>
          <w:tcPr>
            <w:tcW w:w="1328" w:type="pct"/>
            <w:shd w:val="clear" w:color="auto" w:fill="BFBFBF" w:themeFill="background1" w:themeFillShade="BF"/>
          </w:tcPr>
          <w:p w14:paraId="2E3642A0" w14:textId="76399D30" w:rsidR="004C15B3" w:rsidRPr="00016B01" w:rsidRDefault="004C15B3" w:rsidP="004C15B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Montante (viagem verde)</w:t>
            </w:r>
          </w:p>
        </w:tc>
      </w:tr>
      <w:tr w:rsidR="004C15B3" w:rsidRPr="006E7525" w14:paraId="4C3F9134" w14:textId="72A6CFC2" w:rsidTr="00B44A05">
        <w:trPr>
          <w:trHeight w:val="236"/>
          <w:jc w:val="center"/>
        </w:trPr>
        <w:tc>
          <w:tcPr>
            <w:tcW w:w="2343" w:type="pct"/>
            <w:vAlign w:val="center"/>
          </w:tcPr>
          <w:p w14:paraId="4C3F9132" w14:textId="31321C46" w:rsidR="004C15B3" w:rsidRPr="00016B01" w:rsidRDefault="004C15B3" w:rsidP="00881FFE">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Entre 0 e 99 km</w:t>
            </w:r>
          </w:p>
        </w:tc>
        <w:tc>
          <w:tcPr>
            <w:tcW w:w="1329" w:type="pct"/>
            <w:vAlign w:val="center"/>
          </w:tcPr>
          <w:p w14:paraId="4C3F9133" w14:textId="2E0CF4BD" w:rsidR="004C15B3" w:rsidRPr="00016B01" w:rsidRDefault="004C15B3" w:rsidP="004C15B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 xml:space="preserve">23 </w:t>
            </w:r>
          </w:p>
        </w:tc>
        <w:tc>
          <w:tcPr>
            <w:tcW w:w="1328" w:type="pct"/>
          </w:tcPr>
          <w:p w14:paraId="047D4B4D" w14:textId="1F1DB70D" w:rsidR="004C15B3" w:rsidRPr="00016B01" w:rsidDel="004C15B3" w:rsidRDefault="004C15B3" w:rsidP="004C15B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Não aplicável</w:t>
            </w:r>
          </w:p>
        </w:tc>
      </w:tr>
      <w:tr w:rsidR="004C15B3" w:rsidRPr="006E7525" w14:paraId="4C3F9137" w14:textId="55BE8C55" w:rsidTr="00B44A05">
        <w:trPr>
          <w:trHeight w:val="236"/>
          <w:jc w:val="center"/>
        </w:trPr>
        <w:tc>
          <w:tcPr>
            <w:tcW w:w="2343" w:type="pct"/>
            <w:vAlign w:val="center"/>
          </w:tcPr>
          <w:p w14:paraId="4C3F9135" w14:textId="7D276A3B"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Entre 100 e 499 km</w:t>
            </w:r>
          </w:p>
        </w:tc>
        <w:tc>
          <w:tcPr>
            <w:tcW w:w="1329" w:type="pct"/>
            <w:vAlign w:val="center"/>
          </w:tcPr>
          <w:p w14:paraId="4C3F9136" w14:textId="5AE3CB51"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 xml:space="preserve">180 </w:t>
            </w:r>
          </w:p>
        </w:tc>
        <w:tc>
          <w:tcPr>
            <w:tcW w:w="1328" w:type="pct"/>
          </w:tcPr>
          <w:p w14:paraId="0A1A7E09" w14:textId="17039935" w:rsidR="004C15B3" w:rsidRPr="00016B01" w:rsidRDefault="004C15B3" w:rsidP="004C15B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210</w:t>
            </w:r>
          </w:p>
        </w:tc>
      </w:tr>
      <w:tr w:rsidR="004C15B3" w:rsidRPr="006E7525" w14:paraId="4C3F913A" w14:textId="3561DAFD" w:rsidTr="00B44A05">
        <w:trPr>
          <w:trHeight w:val="268"/>
          <w:jc w:val="center"/>
        </w:trPr>
        <w:tc>
          <w:tcPr>
            <w:tcW w:w="2343" w:type="pct"/>
            <w:vAlign w:val="center"/>
          </w:tcPr>
          <w:p w14:paraId="4C3F9138" w14:textId="2163C8DC"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Entre 500 e 1 999 km</w:t>
            </w:r>
          </w:p>
        </w:tc>
        <w:tc>
          <w:tcPr>
            <w:tcW w:w="1329" w:type="pct"/>
            <w:vAlign w:val="center"/>
          </w:tcPr>
          <w:p w14:paraId="4C3F9139" w14:textId="6FFBBFB5"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 xml:space="preserve">275 </w:t>
            </w:r>
          </w:p>
        </w:tc>
        <w:tc>
          <w:tcPr>
            <w:tcW w:w="1328" w:type="pct"/>
          </w:tcPr>
          <w:p w14:paraId="061AECD6" w14:textId="64341ABF"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320</w:t>
            </w:r>
          </w:p>
        </w:tc>
      </w:tr>
      <w:tr w:rsidR="004C15B3" w:rsidRPr="006E7525" w14:paraId="4C3F913D" w14:textId="51FC87D0" w:rsidTr="00B44A05">
        <w:trPr>
          <w:trHeight w:val="272"/>
          <w:jc w:val="center"/>
        </w:trPr>
        <w:tc>
          <w:tcPr>
            <w:tcW w:w="2343" w:type="pct"/>
            <w:vAlign w:val="center"/>
          </w:tcPr>
          <w:p w14:paraId="4C3F913B" w14:textId="5FCF96CA"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Entre 2 000 e 2 999 km</w:t>
            </w:r>
          </w:p>
        </w:tc>
        <w:tc>
          <w:tcPr>
            <w:tcW w:w="1329" w:type="pct"/>
            <w:vAlign w:val="center"/>
          </w:tcPr>
          <w:p w14:paraId="4C3F913C" w14:textId="27F6886E"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 xml:space="preserve">360 </w:t>
            </w:r>
          </w:p>
        </w:tc>
        <w:tc>
          <w:tcPr>
            <w:tcW w:w="1328" w:type="pct"/>
          </w:tcPr>
          <w:p w14:paraId="5FF307A2" w14:textId="1652F8D4"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410</w:t>
            </w:r>
          </w:p>
        </w:tc>
      </w:tr>
      <w:tr w:rsidR="004C15B3" w:rsidRPr="006E7525" w14:paraId="4C3F9140" w14:textId="0978C039" w:rsidTr="00B44A05">
        <w:trPr>
          <w:trHeight w:val="262"/>
          <w:jc w:val="center"/>
        </w:trPr>
        <w:tc>
          <w:tcPr>
            <w:tcW w:w="2343" w:type="pct"/>
            <w:vAlign w:val="center"/>
          </w:tcPr>
          <w:p w14:paraId="4C3F913E" w14:textId="47F18FE9"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Entre 3 000 e 3 999 km</w:t>
            </w:r>
          </w:p>
        </w:tc>
        <w:tc>
          <w:tcPr>
            <w:tcW w:w="1329" w:type="pct"/>
            <w:vAlign w:val="center"/>
          </w:tcPr>
          <w:p w14:paraId="4C3F913F" w14:textId="37DC993C"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 xml:space="preserve">530 </w:t>
            </w:r>
          </w:p>
        </w:tc>
        <w:tc>
          <w:tcPr>
            <w:tcW w:w="1328" w:type="pct"/>
          </w:tcPr>
          <w:p w14:paraId="78731389" w14:textId="4FD24501"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610</w:t>
            </w:r>
          </w:p>
        </w:tc>
      </w:tr>
      <w:tr w:rsidR="004C15B3" w:rsidRPr="006E7525" w14:paraId="4C3F9143" w14:textId="71C15DE3" w:rsidTr="00B44A05">
        <w:trPr>
          <w:trHeight w:val="280"/>
          <w:jc w:val="center"/>
        </w:trPr>
        <w:tc>
          <w:tcPr>
            <w:tcW w:w="2343" w:type="pct"/>
            <w:vAlign w:val="center"/>
          </w:tcPr>
          <w:p w14:paraId="4C3F9141" w14:textId="17B3D760"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Entre 4 000 e 7 999 km</w:t>
            </w:r>
          </w:p>
        </w:tc>
        <w:tc>
          <w:tcPr>
            <w:tcW w:w="1329" w:type="pct"/>
            <w:vAlign w:val="center"/>
          </w:tcPr>
          <w:p w14:paraId="4C3F9142" w14:textId="24EF7242"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 xml:space="preserve">820 </w:t>
            </w:r>
          </w:p>
        </w:tc>
        <w:tc>
          <w:tcPr>
            <w:tcW w:w="1328" w:type="pct"/>
          </w:tcPr>
          <w:p w14:paraId="223BB5B1" w14:textId="210A860D"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Não aplicável</w:t>
            </w:r>
          </w:p>
        </w:tc>
      </w:tr>
      <w:tr w:rsidR="004C15B3" w:rsidRPr="006E7525" w14:paraId="4C3F9146" w14:textId="67B61440" w:rsidTr="00B44A05">
        <w:trPr>
          <w:trHeight w:val="270"/>
          <w:jc w:val="center"/>
        </w:trPr>
        <w:tc>
          <w:tcPr>
            <w:tcW w:w="2343" w:type="pct"/>
            <w:vAlign w:val="center"/>
          </w:tcPr>
          <w:p w14:paraId="4C3F9144" w14:textId="4668C13E"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8 000 km ou mais</w:t>
            </w:r>
          </w:p>
        </w:tc>
        <w:tc>
          <w:tcPr>
            <w:tcW w:w="1329" w:type="pct"/>
            <w:vAlign w:val="center"/>
          </w:tcPr>
          <w:p w14:paraId="4C3F9145" w14:textId="10FF1131"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 xml:space="preserve">1 500 </w:t>
            </w:r>
          </w:p>
        </w:tc>
        <w:tc>
          <w:tcPr>
            <w:tcW w:w="1328" w:type="pct"/>
          </w:tcPr>
          <w:p w14:paraId="4F33C9FE" w14:textId="2BC5552D" w:rsidR="004C15B3" w:rsidRPr="00016B01" w:rsidRDefault="004C15B3" w:rsidP="00016B0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Não aplicável</w:t>
            </w:r>
          </w:p>
        </w:tc>
      </w:tr>
    </w:tbl>
    <w:p w14:paraId="0D16DB0F" w14:textId="77777777" w:rsidR="00A55CB7" w:rsidRDefault="00A55CB7" w:rsidP="00AD34F3">
      <w:pPr>
        <w:spacing w:after="120" w:line="240" w:lineRule="auto"/>
        <w:jc w:val="both"/>
        <w:rPr>
          <w:rFonts w:ascii="Times New Roman" w:hAnsi="Times New Roman"/>
        </w:rPr>
      </w:pPr>
    </w:p>
    <w:p w14:paraId="353C5906" w14:textId="2A3DEAA3" w:rsidR="008A67BF" w:rsidRDefault="0017299B" w:rsidP="003808AE">
      <w:pPr>
        <w:pStyle w:val="Heading2"/>
        <w:rPr>
          <w:szCs w:val="24"/>
        </w:rPr>
      </w:pPr>
      <w:r>
        <w:t xml:space="preserve">Custos de gestão: </w:t>
      </w:r>
    </w:p>
    <w:p w14:paraId="025E65E4" w14:textId="039BCF3C" w:rsidR="00AD34F3" w:rsidRPr="00881FFE" w:rsidRDefault="008A67BF" w:rsidP="003808AE">
      <w:pPr>
        <w:spacing w:after="120" w:line="240" w:lineRule="auto"/>
        <w:ind w:left="360"/>
        <w:jc w:val="both"/>
        <w:rPr>
          <w:rFonts w:ascii="Times New Roman" w:hAnsi="Times New Roman"/>
          <w:sz w:val="24"/>
          <w:szCs w:val="24"/>
        </w:rPr>
      </w:pPr>
      <w:r>
        <w:rPr>
          <w:rFonts w:ascii="Times New Roman" w:hAnsi="Times New Roman"/>
          <w:sz w:val="24"/>
          <w:szCs w:val="24"/>
        </w:rPr>
        <w:t>Trata-se de custos de gestão do projeto, por exemplo, planeamento, financiamento, coordenação e comunicação entre parceiros, custos administrativos. Os custos de gestão correspondem a 225 EUR por participante, até ao montante máximo de 4 500 EUR. No caso das atividades das equipas de voluntariado, este montante é fixado em 2 000 EUR por atividade.</w:t>
      </w:r>
    </w:p>
    <w:p w14:paraId="4699368E" w14:textId="77777777" w:rsidR="0017299B" w:rsidRPr="000D7CB9" w:rsidRDefault="0017299B" w:rsidP="0017299B">
      <w:pPr>
        <w:pStyle w:val="Heading2"/>
      </w:pPr>
      <w:r>
        <w:t xml:space="preserve">Apoio organizacional: </w:t>
      </w:r>
    </w:p>
    <w:p w14:paraId="6E0BDCA8" w14:textId="56BF5ED0" w:rsidR="00AD34F3" w:rsidRPr="008C3400" w:rsidRDefault="0017299B" w:rsidP="003808AE">
      <w:pPr>
        <w:spacing w:after="120" w:line="240" w:lineRule="auto"/>
        <w:ind w:left="360"/>
        <w:jc w:val="both"/>
        <w:rPr>
          <w:rFonts w:ascii="Times New Roman" w:hAnsi="Times New Roman"/>
          <w:sz w:val="24"/>
          <w:szCs w:val="24"/>
        </w:rPr>
      </w:pPr>
      <w:r>
        <w:rPr>
          <w:rFonts w:ascii="Times New Roman" w:hAnsi="Times New Roman"/>
          <w:sz w:val="24"/>
          <w:szCs w:val="24"/>
        </w:rPr>
        <w:t>Trata-se de custos diretamente relacionados com a realização das atividades de voluntariado (por exemplo, preparação, acompanhamento e apoio dos participantes, validação dos resultados de aprendizagem) e custos de subsistência dos participantes (por exemplo, alimentação, alojamento e transportes locais). São fixados como taxas diárias por participante, que são especificadas no quadro seguinte:</w:t>
      </w:r>
    </w:p>
    <w:p w14:paraId="477AC005" w14:textId="77777777" w:rsidR="00016B01" w:rsidRPr="0031107B" w:rsidRDefault="00016B01">
      <w:pPr>
        <w:rPr>
          <w:rFonts w:ascii="Times New Roman" w:hAnsi="Times New Roman" w:cs="Times New Roman"/>
          <w:sz w:val="24"/>
          <w:szCs w:val="24"/>
          <w:u w:val="single"/>
        </w:rPr>
      </w:pPr>
      <w:r>
        <w:br w:type="page"/>
      </w:r>
    </w:p>
    <w:p w14:paraId="6BE5AC94" w14:textId="512EECC6" w:rsidR="00AD34F3" w:rsidRDefault="00AD34F3" w:rsidP="0031107B">
      <w:pPr>
        <w:spacing w:after="120" w:line="240" w:lineRule="auto"/>
        <w:jc w:val="center"/>
        <w:rPr>
          <w:rFonts w:ascii="Times New Roman" w:hAnsi="Times New Roman" w:cs="Times New Roman"/>
          <w:u w:val="single"/>
        </w:rPr>
      </w:pPr>
      <w:r>
        <w:rPr>
          <w:rFonts w:ascii="Times New Roman" w:hAnsi="Times New Roman"/>
          <w:u w:val="single"/>
        </w:rPr>
        <w:lastRenderedPageBreak/>
        <w:t>Quadro 2 – Apoio organizacional – Custos das atividades</w:t>
      </w:r>
    </w:p>
    <w:p w14:paraId="103E54CE" w14:textId="77777777" w:rsidR="00A55CB7" w:rsidRPr="00AD34F3" w:rsidRDefault="00A55CB7" w:rsidP="00AD34F3">
      <w:pPr>
        <w:spacing w:after="120" w:line="240" w:lineRule="auto"/>
        <w:jc w:val="both"/>
        <w:rPr>
          <w:rFonts w:ascii="Times New Roman" w:hAnsi="Times New Roman" w:cs="Times New Roman"/>
          <w:u w:val="single"/>
        </w:rPr>
      </w:pPr>
    </w:p>
    <w:tbl>
      <w:tblPr>
        <w:tblW w:w="5671" w:type="dxa"/>
        <w:jc w:val="center"/>
        <w:tblLook w:val="04A0" w:firstRow="1" w:lastRow="0" w:firstColumn="1" w:lastColumn="0" w:noHBand="0" w:noVBand="1"/>
      </w:tblPr>
      <w:tblGrid>
        <w:gridCol w:w="3600"/>
        <w:gridCol w:w="2071"/>
      </w:tblGrid>
      <w:tr w:rsidR="00A46EBA" w:rsidRPr="00AD34F3" w14:paraId="6CA0D3CF" w14:textId="77777777" w:rsidTr="00B44A05">
        <w:trPr>
          <w:trHeight w:val="284"/>
          <w:tblHeader/>
          <w:jc w:val="center"/>
        </w:trPr>
        <w:tc>
          <w:tcPr>
            <w:tcW w:w="3600" w:type="dxa"/>
            <w:tcBorders>
              <w:top w:val="single" w:sz="8" w:space="0" w:color="auto"/>
              <w:left w:val="single" w:sz="8" w:space="0" w:color="auto"/>
              <w:bottom w:val="single" w:sz="8" w:space="0" w:color="auto"/>
              <w:right w:val="single" w:sz="4" w:space="0" w:color="auto"/>
            </w:tcBorders>
            <w:shd w:val="clear" w:color="000000" w:fill="C0C0C0"/>
            <w:vAlign w:val="center"/>
          </w:tcPr>
          <w:p w14:paraId="733AFD7B" w14:textId="10F40059" w:rsidR="00A46EBA"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Apoio organizacional – Custos das atividades</w:t>
            </w:r>
          </w:p>
          <w:p w14:paraId="7BBE1FD5" w14:textId="45036718" w:rsidR="00A46EBA"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(EUR por dia)</w:t>
            </w:r>
          </w:p>
          <w:p w14:paraId="301A78EA" w14:textId="757060B5"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lang w:eastAsia="en-GB"/>
              </w:rPr>
            </w:pPr>
          </w:p>
        </w:tc>
        <w:tc>
          <w:tcPr>
            <w:tcW w:w="2071" w:type="dxa"/>
            <w:tcBorders>
              <w:top w:val="single" w:sz="4" w:space="0" w:color="auto"/>
              <w:left w:val="single" w:sz="4" w:space="0" w:color="auto"/>
              <w:bottom w:val="single" w:sz="4" w:space="0" w:color="auto"/>
              <w:right w:val="single" w:sz="4" w:space="0" w:color="auto"/>
            </w:tcBorders>
            <w:shd w:val="clear" w:color="auto" w:fill="auto"/>
            <w:vAlign w:val="center"/>
          </w:tcPr>
          <w:p w14:paraId="029D6E65" w14:textId="0DB86060" w:rsidR="00A46EBA" w:rsidRPr="00B44A05" w:rsidRDefault="00A46EBA" w:rsidP="00AD34F3">
            <w:pPr>
              <w:spacing w:after="0" w:line="240" w:lineRule="auto"/>
              <w:jc w:val="center"/>
              <w:rPr>
                <w:rFonts w:ascii="Times New Roman" w:eastAsia="Times New Roman" w:hAnsi="Times New Roman" w:cs="Times New Roman"/>
                <w:b/>
                <w:color w:val="000000"/>
                <w:sz w:val="18"/>
                <w:szCs w:val="18"/>
              </w:rPr>
            </w:pPr>
            <w:r>
              <w:rPr>
                <w:rFonts w:ascii="Times New Roman" w:hAnsi="Times New Roman"/>
                <w:b/>
                <w:bCs/>
                <w:color w:val="000000"/>
                <w:sz w:val="18"/>
                <w:szCs w:val="18"/>
              </w:rPr>
              <w:t>Voluntariado</w:t>
            </w:r>
          </w:p>
        </w:tc>
      </w:tr>
      <w:tr w:rsidR="00A46EBA" w:rsidRPr="00AD34F3" w14:paraId="3060318E" w14:textId="77777777" w:rsidTr="00B44A05">
        <w:trPr>
          <w:trHeight w:val="284"/>
          <w:tblHeader/>
          <w:jc w:val="center"/>
        </w:trPr>
        <w:tc>
          <w:tcPr>
            <w:tcW w:w="36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4C62F1BA"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Áustria</w:t>
            </w:r>
          </w:p>
        </w:tc>
        <w:tc>
          <w:tcPr>
            <w:tcW w:w="2071" w:type="dxa"/>
            <w:tcBorders>
              <w:top w:val="single" w:sz="4" w:space="0" w:color="auto"/>
              <w:left w:val="nil"/>
              <w:bottom w:val="single" w:sz="8" w:space="0" w:color="auto"/>
              <w:right w:val="single" w:sz="8" w:space="0" w:color="auto"/>
            </w:tcBorders>
            <w:shd w:val="clear" w:color="auto" w:fill="auto"/>
            <w:vAlign w:val="center"/>
            <w:hideMark/>
          </w:tcPr>
          <w:p w14:paraId="0AE05087"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24</w:t>
            </w:r>
          </w:p>
        </w:tc>
      </w:tr>
      <w:tr w:rsidR="00A46EBA" w:rsidRPr="00AD34F3" w14:paraId="1D734D18"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559EF05"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Bélgica</w:t>
            </w:r>
          </w:p>
        </w:tc>
        <w:tc>
          <w:tcPr>
            <w:tcW w:w="2071" w:type="dxa"/>
            <w:tcBorders>
              <w:top w:val="nil"/>
              <w:left w:val="nil"/>
              <w:bottom w:val="single" w:sz="8" w:space="0" w:color="auto"/>
              <w:right w:val="single" w:sz="8" w:space="0" w:color="auto"/>
            </w:tcBorders>
            <w:shd w:val="clear" w:color="auto" w:fill="auto"/>
            <w:vAlign w:val="center"/>
            <w:hideMark/>
          </w:tcPr>
          <w:p w14:paraId="16339C3D"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27</w:t>
            </w:r>
          </w:p>
        </w:tc>
      </w:tr>
      <w:tr w:rsidR="00A46EBA" w:rsidRPr="00AD34F3" w14:paraId="4FAE4C8B"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B615F6B"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Bulgária</w:t>
            </w:r>
          </w:p>
        </w:tc>
        <w:tc>
          <w:tcPr>
            <w:tcW w:w="2071" w:type="dxa"/>
            <w:tcBorders>
              <w:top w:val="nil"/>
              <w:left w:val="nil"/>
              <w:bottom w:val="single" w:sz="8" w:space="0" w:color="auto"/>
              <w:right w:val="single" w:sz="8" w:space="0" w:color="auto"/>
            </w:tcBorders>
            <w:shd w:val="clear" w:color="auto" w:fill="auto"/>
            <w:vAlign w:val="center"/>
            <w:hideMark/>
          </w:tcPr>
          <w:p w14:paraId="11967393"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18</w:t>
            </w:r>
          </w:p>
        </w:tc>
      </w:tr>
      <w:tr w:rsidR="00A46EBA" w:rsidRPr="00AD34F3" w14:paraId="67B3B3AB"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CBB5DAA"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Croácia</w:t>
            </w:r>
          </w:p>
        </w:tc>
        <w:tc>
          <w:tcPr>
            <w:tcW w:w="2071" w:type="dxa"/>
            <w:tcBorders>
              <w:top w:val="nil"/>
              <w:left w:val="nil"/>
              <w:bottom w:val="single" w:sz="8" w:space="0" w:color="auto"/>
              <w:right w:val="single" w:sz="8" w:space="0" w:color="auto"/>
            </w:tcBorders>
            <w:shd w:val="clear" w:color="auto" w:fill="auto"/>
            <w:vAlign w:val="center"/>
            <w:hideMark/>
          </w:tcPr>
          <w:p w14:paraId="6B05358C"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20</w:t>
            </w:r>
          </w:p>
        </w:tc>
      </w:tr>
      <w:tr w:rsidR="00A46EBA" w:rsidRPr="00AD34F3" w14:paraId="2EADCDDD"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40085FA"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Chipre</w:t>
            </w:r>
          </w:p>
        </w:tc>
        <w:tc>
          <w:tcPr>
            <w:tcW w:w="2071" w:type="dxa"/>
            <w:tcBorders>
              <w:top w:val="nil"/>
              <w:left w:val="nil"/>
              <w:bottom w:val="single" w:sz="8" w:space="0" w:color="auto"/>
              <w:right w:val="single" w:sz="8" w:space="0" w:color="auto"/>
            </w:tcBorders>
            <w:shd w:val="clear" w:color="auto" w:fill="auto"/>
            <w:vAlign w:val="center"/>
            <w:hideMark/>
          </w:tcPr>
          <w:p w14:paraId="5320C660"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22</w:t>
            </w:r>
          </w:p>
        </w:tc>
      </w:tr>
      <w:tr w:rsidR="00A46EBA" w:rsidRPr="00AD34F3" w14:paraId="54473057"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5CBF5925"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República Checa</w:t>
            </w:r>
          </w:p>
        </w:tc>
        <w:tc>
          <w:tcPr>
            <w:tcW w:w="2071" w:type="dxa"/>
            <w:tcBorders>
              <w:top w:val="nil"/>
              <w:left w:val="nil"/>
              <w:bottom w:val="single" w:sz="8" w:space="0" w:color="auto"/>
              <w:right w:val="single" w:sz="8" w:space="0" w:color="auto"/>
            </w:tcBorders>
            <w:shd w:val="clear" w:color="auto" w:fill="auto"/>
            <w:vAlign w:val="center"/>
            <w:hideMark/>
          </w:tcPr>
          <w:p w14:paraId="33CBD3AF"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18</w:t>
            </w:r>
          </w:p>
        </w:tc>
      </w:tr>
      <w:tr w:rsidR="00A46EBA" w:rsidRPr="00AD34F3" w14:paraId="65F52DA3"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A1653BE"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Dinamarca</w:t>
            </w:r>
          </w:p>
        </w:tc>
        <w:tc>
          <w:tcPr>
            <w:tcW w:w="2071" w:type="dxa"/>
            <w:tcBorders>
              <w:top w:val="nil"/>
              <w:left w:val="nil"/>
              <w:bottom w:val="single" w:sz="8" w:space="0" w:color="auto"/>
              <w:right w:val="single" w:sz="8" w:space="0" w:color="auto"/>
            </w:tcBorders>
            <w:shd w:val="clear" w:color="auto" w:fill="auto"/>
            <w:vAlign w:val="center"/>
            <w:hideMark/>
          </w:tcPr>
          <w:p w14:paraId="55978D91"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27</w:t>
            </w:r>
          </w:p>
        </w:tc>
      </w:tr>
      <w:tr w:rsidR="00A46EBA" w:rsidRPr="00AD34F3" w14:paraId="78C3E772"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9E4AA3F"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Estónia</w:t>
            </w:r>
          </w:p>
        </w:tc>
        <w:tc>
          <w:tcPr>
            <w:tcW w:w="2071" w:type="dxa"/>
            <w:tcBorders>
              <w:top w:val="nil"/>
              <w:left w:val="nil"/>
              <w:bottom w:val="single" w:sz="8" w:space="0" w:color="auto"/>
              <w:right w:val="single" w:sz="8" w:space="0" w:color="auto"/>
            </w:tcBorders>
            <w:shd w:val="clear" w:color="auto" w:fill="auto"/>
            <w:vAlign w:val="center"/>
            <w:hideMark/>
          </w:tcPr>
          <w:p w14:paraId="2463F92C"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19</w:t>
            </w:r>
          </w:p>
        </w:tc>
      </w:tr>
      <w:tr w:rsidR="00A46EBA" w:rsidRPr="00AD34F3" w14:paraId="4AAFE7FD"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E930650"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Finlândia</w:t>
            </w:r>
          </w:p>
        </w:tc>
        <w:tc>
          <w:tcPr>
            <w:tcW w:w="2071" w:type="dxa"/>
            <w:tcBorders>
              <w:top w:val="nil"/>
              <w:left w:val="nil"/>
              <w:bottom w:val="single" w:sz="8" w:space="0" w:color="auto"/>
              <w:right w:val="single" w:sz="8" w:space="0" w:color="auto"/>
            </w:tcBorders>
            <w:shd w:val="clear" w:color="auto" w:fill="auto"/>
            <w:vAlign w:val="center"/>
            <w:hideMark/>
          </w:tcPr>
          <w:p w14:paraId="3965F551"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27</w:t>
            </w:r>
          </w:p>
        </w:tc>
      </w:tr>
      <w:tr w:rsidR="00A46EBA" w:rsidRPr="00AD34F3" w14:paraId="49EC12AD"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5963A1EF"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França</w:t>
            </w:r>
          </w:p>
        </w:tc>
        <w:tc>
          <w:tcPr>
            <w:tcW w:w="2071" w:type="dxa"/>
            <w:tcBorders>
              <w:top w:val="nil"/>
              <w:left w:val="nil"/>
              <w:bottom w:val="single" w:sz="8" w:space="0" w:color="auto"/>
              <w:right w:val="single" w:sz="8" w:space="0" w:color="auto"/>
            </w:tcBorders>
            <w:shd w:val="clear" w:color="auto" w:fill="auto"/>
            <w:vAlign w:val="center"/>
            <w:hideMark/>
          </w:tcPr>
          <w:p w14:paraId="5E484389"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21</w:t>
            </w:r>
          </w:p>
        </w:tc>
      </w:tr>
      <w:tr w:rsidR="00A46EBA" w:rsidRPr="00AD34F3" w14:paraId="6E924CD7"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0955D5B"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Alemanha</w:t>
            </w:r>
          </w:p>
        </w:tc>
        <w:tc>
          <w:tcPr>
            <w:tcW w:w="2071" w:type="dxa"/>
            <w:tcBorders>
              <w:top w:val="nil"/>
              <w:left w:val="nil"/>
              <w:bottom w:val="single" w:sz="8" w:space="0" w:color="auto"/>
              <w:right w:val="single" w:sz="8" w:space="0" w:color="auto"/>
            </w:tcBorders>
            <w:shd w:val="clear" w:color="auto" w:fill="auto"/>
            <w:vAlign w:val="center"/>
            <w:hideMark/>
          </w:tcPr>
          <w:p w14:paraId="7D2B0BC0"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24</w:t>
            </w:r>
          </w:p>
        </w:tc>
      </w:tr>
      <w:tr w:rsidR="00A46EBA" w:rsidRPr="00AD34F3" w14:paraId="7DC66CA2"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D9AD7E7"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Grécia</w:t>
            </w:r>
          </w:p>
        </w:tc>
        <w:tc>
          <w:tcPr>
            <w:tcW w:w="2071" w:type="dxa"/>
            <w:tcBorders>
              <w:top w:val="nil"/>
              <w:left w:val="nil"/>
              <w:bottom w:val="single" w:sz="8" w:space="0" w:color="auto"/>
              <w:right w:val="single" w:sz="8" w:space="0" w:color="auto"/>
            </w:tcBorders>
            <w:shd w:val="clear" w:color="auto" w:fill="auto"/>
            <w:vAlign w:val="center"/>
            <w:hideMark/>
          </w:tcPr>
          <w:p w14:paraId="3859A63D"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22</w:t>
            </w:r>
          </w:p>
        </w:tc>
      </w:tr>
      <w:tr w:rsidR="00A46EBA" w:rsidRPr="00AD34F3" w14:paraId="0259D227"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0428800"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Hungria</w:t>
            </w:r>
          </w:p>
        </w:tc>
        <w:tc>
          <w:tcPr>
            <w:tcW w:w="2071" w:type="dxa"/>
            <w:tcBorders>
              <w:top w:val="nil"/>
              <w:left w:val="nil"/>
              <w:bottom w:val="single" w:sz="8" w:space="0" w:color="auto"/>
              <w:right w:val="single" w:sz="8" w:space="0" w:color="auto"/>
            </w:tcBorders>
            <w:shd w:val="clear" w:color="auto" w:fill="auto"/>
            <w:vAlign w:val="center"/>
            <w:hideMark/>
          </w:tcPr>
          <w:p w14:paraId="5368394C"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18</w:t>
            </w:r>
          </w:p>
        </w:tc>
      </w:tr>
      <w:tr w:rsidR="00A46EBA" w:rsidRPr="00AD34F3" w14:paraId="43680CEE"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ADFC5AF"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Irlanda</w:t>
            </w:r>
          </w:p>
        </w:tc>
        <w:tc>
          <w:tcPr>
            <w:tcW w:w="2071" w:type="dxa"/>
            <w:tcBorders>
              <w:top w:val="nil"/>
              <w:left w:val="nil"/>
              <w:bottom w:val="single" w:sz="8" w:space="0" w:color="auto"/>
              <w:right w:val="single" w:sz="8" w:space="0" w:color="auto"/>
            </w:tcBorders>
            <w:shd w:val="clear" w:color="auto" w:fill="auto"/>
            <w:vAlign w:val="center"/>
            <w:hideMark/>
          </w:tcPr>
          <w:p w14:paraId="05AFA82A"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27</w:t>
            </w:r>
          </w:p>
        </w:tc>
      </w:tr>
      <w:tr w:rsidR="00A46EBA" w:rsidRPr="00AD34F3" w14:paraId="2F51FA99"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9C4E83F"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Itália</w:t>
            </w:r>
          </w:p>
        </w:tc>
        <w:tc>
          <w:tcPr>
            <w:tcW w:w="2071" w:type="dxa"/>
            <w:tcBorders>
              <w:top w:val="nil"/>
              <w:left w:val="nil"/>
              <w:bottom w:val="single" w:sz="8" w:space="0" w:color="auto"/>
              <w:right w:val="single" w:sz="8" w:space="0" w:color="auto"/>
            </w:tcBorders>
            <w:shd w:val="clear" w:color="auto" w:fill="auto"/>
            <w:vAlign w:val="center"/>
            <w:hideMark/>
          </w:tcPr>
          <w:p w14:paraId="620E6DEF"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22</w:t>
            </w:r>
          </w:p>
        </w:tc>
      </w:tr>
      <w:tr w:rsidR="00A46EBA" w:rsidRPr="00AD34F3" w14:paraId="784BF0A5"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70795AC"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Letónia</w:t>
            </w:r>
          </w:p>
        </w:tc>
        <w:tc>
          <w:tcPr>
            <w:tcW w:w="2071" w:type="dxa"/>
            <w:tcBorders>
              <w:top w:val="nil"/>
              <w:left w:val="nil"/>
              <w:bottom w:val="single" w:sz="8" w:space="0" w:color="auto"/>
              <w:right w:val="single" w:sz="8" w:space="0" w:color="auto"/>
            </w:tcBorders>
            <w:shd w:val="clear" w:color="auto" w:fill="auto"/>
            <w:vAlign w:val="center"/>
            <w:hideMark/>
          </w:tcPr>
          <w:p w14:paraId="7905DC5F"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20</w:t>
            </w:r>
          </w:p>
        </w:tc>
      </w:tr>
      <w:tr w:rsidR="00A46EBA" w:rsidRPr="00AD34F3" w14:paraId="470BE293"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145BD35E"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Lituânia</w:t>
            </w:r>
          </w:p>
        </w:tc>
        <w:tc>
          <w:tcPr>
            <w:tcW w:w="2071" w:type="dxa"/>
            <w:tcBorders>
              <w:top w:val="nil"/>
              <w:left w:val="nil"/>
              <w:bottom w:val="single" w:sz="8" w:space="0" w:color="auto"/>
              <w:right w:val="single" w:sz="8" w:space="0" w:color="auto"/>
            </w:tcBorders>
            <w:shd w:val="clear" w:color="auto" w:fill="auto"/>
            <w:vAlign w:val="center"/>
            <w:hideMark/>
          </w:tcPr>
          <w:p w14:paraId="21C88681"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19</w:t>
            </w:r>
          </w:p>
        </w:tc>
      </w:tr>
      <w:tr w:rsidR="00A46EBA" w:rsidRPr="00AD34F3" w14:paraId="3AB334F9"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DFFE9EF"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Luxemburgo</w:t>
            </w:r>
          </w:p>
        </w:tc>
        <w:tc>
          <w:tcPr>
            <w:tcW w:w="2071" w:type="dxa"/>
            <w:tcBorders>
              <w:top w:val="nil"/>
              <w:left w:val="nil"/>
              <w:bottom w:val="single" w:sz="8" w:space="0" w:color="auto"/>
              <w:right w:val="single" w:sz="8" w:space="0" w:color="auto"/>
            </w:tcBorders>
            <w:shd w:val="clear" w:color="auto" w:fill="auto"/>
            <w:vAlign w:val="center"/>
            <w:hideMark/>
          </w:tcPr>
          <w:p w14:paraId="4DBE4912"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27</w:t>
            </w:r>
          </w:p>
        </w:tc>
      </w:tr>
      <w:tr w:rsidR="00A46EBA" w:rsidRPr="00AD34F3" w14:paraId="7052E241"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8040815"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Malta</w:t>
            </w:r>
          </w:p>
        </w:tc>
        <w:tc>
          <w:tcPr>
            <w:tcW w:w="2071" w:type="dxa"/>
            <w:tcBorders>
              <w:top w:val="nil"/>
              <w:left w:val="nil"/>
              <w:bottom w:val="single" w:sz="8" w:space="0" w:color="auto"/>
              <w:right w:val="single" w:sz="8" w:space="0" w:color="auto"/>
            </w:tcBorders>
            <w:shd w:val="clear" w:color="auto" w:fill="auto"/>
            <w:vAlign w:val="center"/>
            <w:hideMark/>
          </w:tcPr>
          <w:p w14:paraId="1DB6B605"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23</w:t>
            </w:r>
          </w:p>
        </w:tc>
      </w:tr>
      <w:tr w:rsidR="00A46EBA" w:rsidRPr="00AD34F3" w14:paraId="3E99BD06"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6BEBB1E"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Países Baixos</w:t>
            </w:r>
          </w:p>
        </w:tc>
        <w:tc>
          <w:tcPr>
            <w:tcW w:w="2071" w:type="dxa"/>
            <w:tcBorders>
              <w:top w:val="nil"/>
              <w:left w:val="nil"/>
              <w:bottom w:val="single" w:sz="8" w:space="0" w:color="auto"/>
              <w:right w:val="single" w:sz="8" w:space="0" w:color="auto"/>
            </w:tcBorders>
            <w:shd w:val="clear" w:color="auto" w:fill="auto"/>
            <w:vAlign w:val="center"/>
            <w:hideMark/>
          </w:tcPr>
          <w:p w14:paraId="4E1D5021"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27</w:t>
            </w:r>
          </w:p>
        </w:tc>
      </w:tr>
      <w:tr w:rsidR="00A46EBA" w:rsidRPr="00AD34F3" w14:paraId="513DAB00"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AF56101"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Polónia</w:t>
            </w:r>
          </w:p>
        </w:tc>
        <w:tc>
          <w:tcPr>
            <w:tcW w:w="2071" w:type="dxa"/>
            <w:tcBorders>
              <w:top w:val="nil"/>
              <w:left w:val="nil"/>
              <w:bottom w:val="single" w:sz="8" w:space="0" w:color="auto"/>
              <w:right w:val="single" w:sz="8" w:space="0" w:color="auto"/>
            </w:tcBorders>
            <w:shd w:val="clear" w:color="auto" w:fill="auto"/>
            <w:vAlign w:val="center"/>
            <w:hideMark/>
          </w:tcPr>
          <w:p w14:paraId="22972454"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19</w:t>
            </w:r>
          </w:p>
        </w:tc>
      </w:tr>
      <w:tr w:rsidR="00A46EBA" w:rsidRPr="00AD34F3" w14:paraId="0B6D0F0C"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5D60A4C"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Portugal</w:t>
            </w:r>
          </w:p>
        </w:tc>
        <w:tc>
          <w:tcPr>
            <w:tcW w:w="2071" w:type="dxa"/>
            <w:tcBorders>
              <w:top w:val="nil"/>
              <w:left w:val="nil"/>
              <w:bottom w:val="single" w:sz="8" w:space="0" w:color="auto"/>
              <w:right w:val="single" w:sz="8" w:space="0" w:color="auto"/>
            </w:tcBorders>
            <w:shd w:val="clear" w:color="auto" w:fill="auto"/>
            <w:vAlign w:val="center"/>
            <w:hideMark/>
          </w:tcPr>
          <w:p w14:paraId="3F55E3A5"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21</w:t>
            </w:r>
          </w:p>
        </w:tc>
      </w:tr>
      <w:tr w:rsidR="00A46EBA" w:rsidRPr="00AD34F3" w14:paraId="480F32FF"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1E6FC33"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Roménia</w:t>
            </w:r>
          </w:p>
        </w:tc>
        <w:tc>
          <w:tcPr>
            <w:tcW w:w="2071" w:type="dxa"/>
            <w:tcBorders>
              <w:top w:val="nil"/>
              <w:left w:val="nil"/>
              <w:bottom w:val="single" w:sz="8" w:space="0" w:color="auto"/>
              <w:right w:val="single" w:sz="8" w:space="0" w:color="auto"/>
            </w:tcBorders>
            <w:shd w:val="clear" w:color="auto" w:fill="auto"/>
            <w:vAlign w:val="center"/>
            <w:hideMark/>
          </w:tcPr>
          <w:p w14:paraId="45661D40"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18</w:t>
            </w:r>
          </w:p>
        </w:tc>
      </w:tr>
      <w:tr w:rsidR="00A46EBA" w:rsidRPr="00AD34F3" w14:paraId="1D7875AA"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A243C94"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Eslováquia</w:t>
            </w:r>
          </w:p>
        </w:tc>
        <w:tc>
          <w:tcPr>
            <w:tcW w:w="2071" w:type="dxa"/>
            <w:tcBorders>
              <w:top w:val="nil"/>
              <w:left w:val="nil"/>
              <w:bottom w:val="single" w:sz="8" w:space="0" w:color="auto"/>
              <w:right w:val="single" w:sz="8" w:space="0" w:color="auto"/>
            </w:tcBorders>
            <w:shd w:val="clear" w:color="auto" w:fill="auto"/>
            <w:vAlign w:val="center"/>
            <w:hideMark/>
          </w:tcPr>
          <w:p w14:paraId="2B34A85F"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20</w:t>
            </w:r>
          </w:p>
        </w:tc>
      </w:tr>
      <w:tr w:rsidR="00A46EBA" w:rsidRPr="00AD34F3" w14:paraId="59AB8956"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146B0A2"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Eslovénia</w:t>
            </w:r>
          </w:p>
        </w:tc>
        <w:tc>
          <w:tcPr>
            <w:tcW w:w="2071" w:type="dxa"/>
            <w:tcBorders>
              <w:top w:val="nil"/>
              <w:left w:val="nil"/>
              <w:bottom w:val="single" w:sz="8" w:space="0" w:color="auto"/>
              <w:right w:val="single" w:sz="8" w:space="0" w:color="auto"/>
            </w:tcBorders>
            <w:shd w:val="clear" w:color="auto" w:fill="auto"/>
            <w:vAlign w:val="center"/>
            <w:hideMark/>
          </w:tcPr>
          <w:p w14:paraId="7FF30154"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21</w:t>
            </w:r>
          </w:p>
        </w:tc>
      </w:tr>
      <w:tr w:rsidR="00A46EBA" w:rsidRPr="00AD34F3" w14:paraId="5717713C"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4C07D5D"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Espanha</w:t>
            </w:r>
          </w:p>
        </w:tc>
        <w:tc>
          <w:tcPr>
            <w:tcW w:w="2071" w:type="dxa"/>
            <w:tcBorders>
              <w:top w:val="nil"/>
              <w:left w:val="nil"/>
              <w:bottom w:val="single" w:sz="8" w:space="0" w:color="auto"/>
              <w:right w:val="single" w:sz="8" w:space="0" w:color="auto"/>
            </w:tcBorders>
            <w:shd w:val="clear" w:color="auto" w:fill="auto"/>
            <w:vAlign w:val="center"/>
            <w:hideMark/>
          </w:tcPr>
          <w:p w14:paraId="07961974"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19</w:t>
            </w:r>
          </w:p>
        </w:tc>
      </w:tr>
      <w:tr w:rsidR="00A46EBA" w:rsidRPr="00AD34F3" w14:paraId="3483C5F9"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95FF499"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Suécia</w:t>
            </w:r>
          </w:p>
        </w:tc>
        <w:tc>
          <w:tcPr>
            <w:tcW w:w="2071" w:type="dxa"/>
            <w:tcBorders>
              <w:top w:val="nil"/>
              <w:left w:val="nil"/>
              <w:bottom w:val="single" w:sz="8" w:space="0" w:color="auto"/>
              <w:right w:val="single" w:sz="8" w:space="0" w:color="auto"/>
            </w:tcBorders>
            <w:shd w:val="clear" w:color="auto" w:fill="auto"/>
            <w:vAlign w:val="center"/>
            <w:hideMark/>
          </w:tcPr>
          <w:p w14:paraId="31375757"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27</w:t>
            </w:r>
          </w:p>
        </w:tc>
      </w:tr>
      <w:tr w:rsidR="00A46EBA" w:rsidRPr="00AD34F3" w14:paraId="26F93F2C"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B3F099D" w14:textId="020B24FB" w:rsidR="00A46EBA" w:rsidRPr="00AD34F3" w:rsidRDefault="00A46EBA" w:rsidP="00465DC5">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Macedónia do Norte</w:t>
            </w:r>
          </w:p>
        </w:tc>
        <w:tc>
          <w:tcPr>
            <w:tcW w:w="2071" w:type="dxa"/>
            <w:tcBorders>
              <w:top w:val="nil"/>
              <w:left w:val="nil"/>
              <w:bottom w:val="single" w:sz="8" w:space="0" w:color="auto"/>
              <w:right w:val="single" w:sz="8" w:space="0" w:color="auto"/>
            </w:tcBorders>
            <w:shd w:val="clear" w:color="auto" w:fill="auto"/>
            <w:vAlign w:val="center"/>
            <w:hideMark/>
          </w:tcPr>
          <w:p w14:paraId="6C60B54F"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16</w:t>
            </w:r>
          </w:p>
        </w:tc>
      </w:tr>
      <w:tr w:rsidR="00A46EBA" w:rsidRPr="00AD34F3" w14:paraId="4F22F55D"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2F94C82"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Islândia</w:t>
            </w:r>
          </w:p>
        </w:tc>
        <w:tc>
          <w:tcPr>
            <w:tcW w:w="2071" w:type="dxa"/>
            <w:tcBorders>
              <w:top w:val="nil"/>
              <w:left w:val="nil"/>
              <w:bottom w:val="single" w:sz="8" w:space="0" w:color="auto"/>
              <w:right w:val="single" w:sz="8" w:space="0" w:color="auto"/>
            </w:tcBorders>
            <w:shd w:val="clear" w:color="auto" w:fill="auto"/>
            <w:vAlign w:val="center"/>
            <w:hideMark/>
          </w:tcPr>
          <w:p w14:paraId="70F8E2AD"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27</w:t>
            </w:r>
          </w:p>
        </w:tc>
      </w:tr>
      <w:tr w:rsidR="00A46EBA" w:rsidRPr="00AD34F3" w14:paraId="7F86F3FC"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B2BD1BF"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Listenstaine</w:t>
            </w:r>
          </w:p>
        </w:tc>
        <w:tc>
          <w:tcPr>
            <w:tcW w:w="2071" w:type="dxa"/>
            <w:tcBorders>
              <w:top w:val="nil"/>
              <w:left w:val="nil"/>
              <w:bottom w:val="single" w:sz="8" w:space="0" w:color="auto"/>
              <w:right w:val="single" w:sz="8" w:space="0" w:color="auto"/>
            </w:tcBorders>
            <w:shd w:val="clear" w:color="auto" w:fill="auto"/>
            <w:vAlign w:val="center"/>
            <w:hideMark/>
          </w:tcPr>
          <w:p w14:paraId="2B1A4183"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25</w:t>
            </w:r>
          </w:p>
        </w:tc>
      </w:tr>
      <w:tr w:rsidR="00A46EBA" w:rsidRPr="00AD34F3" w14:paraId="6F700BE0"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74B0760"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Noruega</w:t>
            </w:r>
          </w:p>
        </w:tc>
        <w:tc>
          <w:tcPr>
            <w:tcW w:w="2071" w:type="dxa"/>
            <w:tcBorders>
              <w:top w:val="nil"/>
              <w:left w:val="nil"/>
              <w:bottom w:val="single" w:sz="8" w:space="0" w:color="auto"/>
              <w:right w:val="single" w:sz="8" w:space="0" w:color="auto"/>
            </w:tcBorders>
            <w:shd w:val="clear" w:color="auto" w:fill="auto"/>
            <w:vAlign w:val="center"/>
            <w:hideMark/>
          </w:tcPr>
          <w:p w14:paraId="1466DF65"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27</w:t>
            </w:r>
          </w:p>
        </w:tc>
      </w:tr>
      <w:tr w:rsidR="00A46EBA" w:rsidRPr="00AD34F3" w14:paraId="667E16B8"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8848424" w14:textId="77777777" w:rsidR="00A46EBA" w:rsidRPr="00AD34F3" w:rsidRDefault="00A46EBA" w:rsidP="00AD34F3">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Turquia</w:t>
            </w:r>
          </w:p>
        </w:tc>
        <w:tc>
          <w:tcPr>
            <w:tcW w:w="2071" w:type="dxa"/>
            <w:tcBorders>
              <w:top w:val="nil"/>
              <w:left w:val="nil"/>
              <w:bottom w:val="single" w:sz="8" w:space="0" w:color="auto"/>
              <w:right w:val="single" w:sz="8" w:space="0" w:color="auto"/>
            </w:tcBorders>
            <w:shd w:val="clear" w:color="auto" w:fill="auto"/>
            <w:vAlign w:val="center"/>
            <w:hideMark/>
          </w:tcPr>
          <w:p w14:paraId="4ECE24FB"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18</w:t>
            </w:r>
          </w:p>
        </w:tc>
      </w:tr>
      <w:tr w:rsidR="00A46EBA" w:rsidRPr="00AD34F3" w14:paraId="32585478" w14:textId="77777777" w:rsidTr="00B44A05">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E3A8C7B" w14:textId="23758685" w:rsidR="00A46EBA" w:rsidRPr="00AD34F3" w:rsidRDefault="00A46EBA" w:rsidP="00465DC5">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País parceiro vizinho da UE</w:t>
            </w:r>
          </w:p>
        </w:tc>
        <w:tc>
          <w:tcPr>
            <w:tcW w:w="2071" w:type="dxa"/>
            <w:tcBorders>
              <w:top w:val="nil"/>
              <w:left w:val="nil"/>
              <w:bottom w:val="single" w:sz="8" w:space="0" w:color="auto"/>
              <w:right w:val="single" w:sz="8" w:space="0" w:color="auto"/>
            </w:tcBorders>
            <w:shd w:val="clear" w:color="auto" w:fill="auto"/>
            <w:vAlign w:val="center"/>
            <w:hideMark/>
          </w:tcPr>
          <w:p w14:paraId="772BF2EB" w14:textId="77777777" w:rsidR="00A46EBA" w:rsidRPr="00AD34F3" w:rsidRDefault="00A46EBA" w:rsidP="00AD34F3">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16</w:t>
            </w:r>
          </w:p>
        </w:tc>
      </w:tr>
    </w:tbl>
    <w:p w14:paraId="72D654BC" w14:textId="77777777" w:rsidR="00016B01" w:rsidRDefault="00016B01">
      <w:pPr>
        <w:rPr>
          <w:rFonts w:ascii="Times New Roman" w:hAnsi="Times New Roman" w:cs="Times New Roman"/>
          <w:u w:val="single"/>
        </w:rPr>
      </w:pPr>
      <w:r>
        <w:br w:type="page"/>
      </w:r>
    </w:p>
    <w:p w14:paraId="4C3F91FF" w14:textId="00151D75" w:rsidR="008E179D" w:rsidRPr="000D7CB9" w:rsidRDefault="00016B01">
      <w:pPr>
        <w:pStyle w:val="Heading2"/>
      </w:pPr>
      <w:r>
        <w:lastRenderedPageBreak/>
        <w:t>Apoio à inclusão</w:t>
      </w:r>
    </w:p>
    <w:p w14:paraId="251AD1E7" w14:textId="2B72A22D" w:rsidR="00016B01" w:rsidRDefault="00F34B61" w:rsidP="0031107B">
      <w:pPr>
        <w:spacing w:after="120" w:line="240" w:lineRule="auto"/>
        <w:ind w:left="360"/>
        <w:jc w:val="both"/>
        <w:rPr>
          <w:rFonts w:ascii="Times New Roman" w:hAnsi="Times New Roman" w:cs="Times New Roman"/>
          <w:sz w:val="24"/>
          <w:szCs w:val="24"/>
        </w:rPr>
      </w:pPr>
      <w:r>
        <w:rPr>
          <w:rFonts w:ascii="Times New Roman" w:hAnsi="Times New Roman"/>
          <w:sz w:val="24"/>
          <w:szCs w:val="24"/>
        </w:rPr>
        <w:t>No caso das atividades que incluem a participação de jovens com menos oportunidades, devem utilizar-se as taxas que se seguem (fixadas como taxas diárias por participante).</w:t>
      </w:r>
    </w:p>
    <w:p w14:paraId="0B141062" w14:textId="77777777" w:rsidR="00A55CB7" w:rsidRDefault="00A55CB7" w:rsidP="0031107B">
      <w:pPr>
        <w:spacing w:after="120" w:line="240" w:lineRule="auto"/>
        <w:ind w:left="360"/>
        <w:jc w:val="both"/>
        <w:rPr>
          <w:rFonts w:ascii="Times New Roman" w:hAnsi="Times New Roman"/>
          <w:sz w:val="24"/>
          <w:szCs w:val="24"/>
        </w:rPr>
      </w:pPr>
    </w:p>
    <w:p w14:paraId="76F6EE02" w14:textId="0E60E872" w:rsidR="00F34B61" w:rsidRPr="00F34B61" w:rsidRDefault="00F34B61" w:rsidP="0031107B">
      <w:pPr>
        <w:jc w:val="center"/>
        <w:rPr>
          <w:rFonts w:ascii="Times New Roman" w:hAnsi="Times New Roman" w:cs="Times New Roman"/>
          <w:u w:val="single"/>
        </w:rPr>
      </w:pPr>
      <w:r>
        <w:rPr>
          <w:rFonts w:ascii="Times New Roman" w:hAnsi="Times New Roman"/>
          <w:u w:val="single"/>
        </w:rPr>
        <w:t xml:space="preserve">Quadro 4 – Apoio à inclusão </w:t>
      </w:r>
    </w:p>
    <w:tbl>
      <w:tblPr>
        <w:tblW w:w="8704" w:type="dxa"/>
        <w:jc w:val="center"/>
        <w:tblLook w:val="04A0" w:firstRow="1" w:lastRow="0" w:firstColumn="1" w:lastColumn="0" w:noHBand="0" w:noVBand="1"/>
      </w:tblPr>
      <w:tblGrid>
        <w:gridCol w:w="4019"/>
        <w:gridCol w:w="2432"/>
        <w:gridCol w:w="2253"/>
      </w:tblGrid>
      <w:tr w:rsidR="00F34B61" w:rsidRPr="00F34B61" w14:paraId="2669B3D9" w14:textId="77777777" w:rsidTr="0031107B">
        <w:trPr>
          <w:trHeight w:val="312"/>
          <w:jc w:val="center"/>
        </w:trPr>
        <w:tc>
          <w:tcPr>
            <w:tcW w:w="4019" w:type="dxa"/>
            <w:vMerge w:val="restart"/>
            <w:tcBorders>
              <w:top w:val="nil"/>
              <w:left w:val="nil"/>
              <w:bottom w:val="nil"/>
              <w:right w:val="single" w:sz="8" w:space="0" w:color="auto"/>
            </w:tcBorders>
            <w:shd w:val="clear" w:color="auto" w:fill="auto"/>
            <w:vAlign w:val="center"/>
            <w:hideMark/>
          </w:tcPr>
          <w:p w14:paraId="32701A5B" w14:textId="77777777" w:rsidR="00F34B61" w:rsidRPr="00F34B61" w:rsidRDefault="00F34B61" w:rsidP="00F34B61">
            <w:pPr>
              <w:spacing w:after="0" w:line="240" w:lineRule="auto"/>
              <w:jc w:val="center"/>
              <w:rPr>
                <w:rFonts w:ascii="Times New Roman" w:eastAsia="Times New Roman" w:hAnsi="Times New Roman" w:cs="Times New Roman"/>
                <w:color w:val="000000"/>
                <w:sz w:val="24"/>
                <w:szCs w:val="24"/>
              </w:rPr>
            </w:pPr>
            <w:r>
              <w:rPr>
                <w:rFonts w:ascii="Times New Roman" w:hAnsi="Times New Roman"/>
                <w:color w:val="000000"/>
                <w:sz w:val="24"/>
                <w:szCs w:val="24"/>
              </w:rPr>
              <w:t xml:space="preserve"> </w:t>
            </w:r>
          </w:p>
        </w:tc>
        <w:tc>
          <w:tcPr>
            <w:tcW w:w="4685" w:type="dxa"/>
            <w:gridSpan w:val="2"/>
            <w:tcBorders>
              <w:top w:val="single" w:sz="8" w:space="0" w:color="auto"/>
              <w:left w:val="nil"/>
              <w:bottom w:val="nil"/>
              <w:right w:val="single" w:sz="8" w:space="0" w:color="000000"/>
            </w:tcBorders>
            <w:shd w:val="clear" w:color="000000" w:fill="C0C0C0"/>
            <w:vAlign w:val="center"/>
            <w:hideMark/>
          </w:tcPr>
          <w:p w14:paraId="11AFF57F"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 xml:space="preserve">Apoio à inclusão </w:t>
            </w:r>
          </w:p>
        </w:tc>
      </w:tr>
      <w:tr w:rsidR="00F34B61" w:rsidRPr="00F34B61" w14:paraId="011EEAF2" w14:textId="77777777" w:rsidTr="0031107B">
        <w:trPr>
          <w:trHeight w:val="312"/>
          <w:jc w:val="center"/>
        </w:trPr>
        <w:tc>
          <w:tcPr>
            <w:tcW w:w="4019" w:type="dxa"/>
            <w:vMerge/>
            <w:tcBorders>
              <w:top w:val="nil"/>
              <w:left w:val="nil"/>
              <w:bottom w:val="nil"/>
              <w:right w:val="single" w:sz="8" w:space="0" w:color="auto"/>
            </w:tcBorders>
            <w:vAlign w:val="center"/>
            <w:hideMark/>
          </w:tcPr>
          <w:p w14:paraId="402553D7" w14:textId="77777777" w:rsidR="00F34B61" w:rsidRPr="00F34B61" w:rsidRDefault="00F34B61" w:rsidP="00F34B61">
            <w:pPr>
              <w:spacing w:after="0" w:line="240" w:lineRule="auto"/>
              <w:rPr>
                <w:rFonts w:ascii="Times New Roman" w:eastAsia="Times New Roman" w:hAnsi="Times New Roman" w:cs="Times New Roman"/>
                <w:color w:val="000000"/>
                <w:sz w:val="24"/>
                <w:szCs w:val="24"/>
                <w:lang w:eastAsia="en-GB"/>
              </w:rPr>
            </w:pPr>
          </w:p>
        </w:tc>
        <w:tc>
          <w:tcPr>
            <w:tcW w:w="4685" w:type="dxa"/>
            <w:gridSpan w:val="2"/>
            <w:tcBorders>
              <w:top w:val="nil"/>
              <w:left w:val="nil"/>
              <w:bottom w:val="nil"/>
              <w:right w:val="single" w:sz="8" w:space="0" w:color="000000"/>
            </w:tcBorders>
            <w:shd w:val="clear" w:color="000000" w:fill="C0C0C0"/>
            <w:vAlign w:val="center"/>
            <w:hideMark/>
          </w:tcPr>
          <w:p w14:paraId="730E27EF"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(EUR por dia)</w:t>
            </w:r>
          </w:p>
        </w:tc>
      </w:tr>
      <w:tr w:rsidR="00F34B61" w:rsidRPr="00F34B61" w14:paraId="1CC1A6E7" w14:textId="77777777" w:rsidTr="0031107B">
        <w:trPr>
          <w:trHeight w:val="328"/>
          <w:jc w:val="center"/>
        </w:trPr>
        <w:tc>
          <w:tcPr>
            <w:tcW w:w="4019" w:type="dxa"/>
            <w:vMerge/>
            <w:tcBorders>
              <w:top w:val="nil"/>
              <w:left w:val="nil"/>
              <w:bottom w:val="nil"/>
              <w:right w:val="single" w:sz="8" w:space="0" w:color="auto"/>
            </w:tcBorders>
            <w:vAlign w:val="center"/>
            <w:hideMark/>
          </w:tcPr>
          <w:p w14:paraId="1A2807C7" w14:textId="77777777" w:rsidR="00F34B61" w:rsidRPr="00F34B61" w:rsidRDefault="00F34B61" w:rsidP="00F34B61">
            <w:pPr>
              <w:spacing w:after="0" w:line="240" w:lineRule="auto"/>
              <w:rPr>
                <w:rFonts w:ascii="Times New Roman" w:eastAsia="Times New Roman" w:hAnsi="Times New Roman" w:cs="Times New Roman"/>
                <w:color w:val="000000"/>
                <w:sz w:val="24"/>
                <w:szCs w:val="24"/>
                <w:lang w:eastAsia="en-GB"/>
              </w:rPr>
            </w:pPr>
          </w:p>
        </w:tc>
        <w:tc>
          <w:tcPr>
            <w:tcW w:w="4685" w:type="dxa"/>
            <w:gridSpan w:val="2"/>
            <w:tcBorders>
              <w:top w:val="nil"/>
              <w:left w:val="nil"/>
              <w:bottom w:val="single" w:sz="8" w:space="0" w:color="auto"/>
              <w:right w:val="single" w:sz="8" w:space="0" w:color="000000"/>
            </w:tcBorders>
            <w:shd w:val="clear" w:color="000000" w:fill="C0C0C0"/>
            <w:vAlign w:val="center"/>
            <w:hideMark/>
          </w:tcPr>
          <w:p w14:paraId="0CBF2A2D"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 xml:space="preserve"> </w:t>
            </w:r>
          </w:p>
        </w:tc>
      </w:tr>
      <w:tr w:rsidR="00A46EBA" w:rsidRPr="00F34B61" w14:paraId="3E5253BE" w14:textId="77777777" w:rsidTr="004A72F9">
        <w:trPr>
          <w:cantSplit/>
          <w:trHeight w:val="516"/>
          <w:jc w:val="center"/>
        </w:trPr>
        <w:tc>
          <w:tcPr>
            <w:tcW w:w="4019" w:type="dxa"/>
            <w:tcBorders>
              <w:top w:val="nil"/>
              <w:left w:val="nil"/>
              <w:bottom w:val="nil"/>
              <w:right w:val="nil"/>
            </w:tcBorders>
            <w:shd w:val="clear" w:color="auto" w:fill="auto"/>
            <w:vAlign w:val="center"/>
            <w:hideMark/>
          </w:tcPr>
          <w:p w14:paraId="4C2C9DA2" w14:textId="77777777" w:rsidR="00A46EBA" w:rsidRPr="00F34B61" w:rsidRDefault="00A46EBA" w:rsidP="00F34B61">
            <w:pPr>
              <w:spacing w:after="0" w:line="240" w:lineRule="auto"/>
              <w:jc w:val="center"/>
              <w:rPr>
                <w:rFonts w:ascii="Times New Roman" w:eastAsia="Times New Roman" w:hAnsi="Times New Roman" w:cs="Times New Roman"/>
                <w:b/>
                <w:bCs/>
                <w:color w:val="000000"/>
                <w:sz w:val="18"/>
                <w:szCs w:val="18"/>
                <w:lang w:eastAsia="en-GB"/>
              </w:rPr>
            </w:pPr>
          </w:p>
        </w:tc>
        <w:tc>
          <w:tcPr>
            <w:tcW w:w="4685" w:type="dxa"/>
            <w:gridSpan w:val="2"/>
            <w:tcBorders>
              <w:top w:val="nil"/>
              <w:left w:val="single" w:sz="8" w:space="0" w:color="auto"/>
              <w:bottom w:val="single" w:sz="8" w:space="0" w:color="auto"/>
              <w:right w:val="single" w:sz="8" w:space="0" w:color="auto"/>
            </w:tcBorders>
            <w:shd w:val="clear" w:color="000000" w:fill="C0C0C0"/>
            <w:vAlign w:val="center"/>
            <w:hideMark/>
          </w:tcPr>
          <w:p w14:paraId="3F5A4EF8" w14:textId="77777777" w:rsidR="00A46EBA" w:rsidRPr="00F34B61" w:rsidRDefault="00A46EBA"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Voluntariado</w:t>
            </w:r>
          </w:p>
          <w:p w14:paraId="5C6F8BC8" w14:textId="4215D179" w:rsidR="00A46EBA" w:rsidRPr="00F34B61" w:rsidRDefault="00A46EBA" w:rsidP="00F34B61">
            <w:pPr>
              <w:spacing w:after="0" w:line="240" w:lineRule="auto"/>
              <w:jc w:val="center"/>
              <w:rPr>
                <w:rFonts w:ascii="Times New Roman" w:eastAsia="Times New Roman" w:hAnsi="Times New Roman" w:cs="Times New Roman"/>
                <w:b/>
                <w:bCs/>
                <w:color w:val="000000"/>
                <w:sz w:val="18"/>
                <w:szCs w:val="18"/>
                <w:lang w:eastAsia="en-GB"/>
              </w:rPr>
            </w:pPr>
          </w:p>
        </w:tc>
      </w:tr>
      <w:tr w:rsidR="00F34B61" w:rsidRPr="00F34B61" w14:paraId="6012713D" w14:textId="77777777" w:rsidTr="0031107B">
        <w:trPr>
          <w:trHeight w:val="296"/>
          <w:jc w:val="center"/>
        </w:trPr>
        <w:tc>
          <w:tcPr>
            <w:tcW w:w="4019"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776382ED"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Áustria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FA2B54F"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8</w:t>
            </w:r>
          </w:p>
        </w:tc>
      </w:tr>
      <w:tr w:rsidR="00F34B61" w:rsidRPr="00F34B61" w14:paraId="1ECA027D"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E8F0D53"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Bélgica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10FEECAA"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9</w:t>
            </w:r>
          </w:p>
        </w:tc>
      </w:tr>
      <w:tr w:rsidR="00F34B61" w:rsidRPr="00F34B61" w14:paraId="123F3E1C"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6CE28E3"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Bulgária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E035E22"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6</w:t>
            </w:r>
          </w:p>
        </w:tc>
      </w:tr>
      <w:tr w:rsidR="00F34B61" w:rsidRPr="00F34B61" w14:paraId="2BCEED0D"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F3E601C"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Croácia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6F9E4E5"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7</w:t>
            </w:r>
          </w:p>
        </w:tc>
      </w:tr>
      <w:tr w:rsidR="00F34B61" w:rsidRPr="00F34B61" w14:paraId="64834617"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C68C69E"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Chipre</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1A986C66"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7</w:t>
            </w:r>
          </w:p>
        </w:tc>
      </w:tr>
      <w:tr w:rsidR="00F34B61" w:rsidRPr="00F34B61" w14:paraId="1DF44AF6"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B24D3AC"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República Checa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ED935DD"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6</w:t>
            </w:r>
          </w:p>
        </w:tc>
      </w:tr>
      <w:tr w:rsidR="00F34B61" w:rsidRPr="00F34B61" w14:paraId="4D2C5360"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FEC7398"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Dinamarca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D1B58D8"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9</w:t>
            </w:r>
          </w:p>
        </w:tc>
      </w:tr>
      <w:tr w:rsidR="00F34B61" w:rsidRPr="00F34B61" w14:paraId="58ADEDED"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8875BEC"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Estónia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BDE429A"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6</w:t>
            </w:r>
          </w:p>
        </w:tc>
      </w:tr>
      <w:tr w:rsidR="00F34B61" w:rsidRPr="00F34B61" w14:paraId="73C47B26"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238D9117"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Finlândia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0903D9BA"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9</w:t>
            </w:r>
          </w:p>
        </w:tc>
      </w:tr>
      <w:tr w:rsidR="00F34B61" w:rsidRPr="00F34B61" w14:paraId="2537676A"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53B5650D"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França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70F2947D"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7</w:t>
            </w:r>
          </w:p>
        </w:tc>
      </w:tr>
      <w:tr w:rsidR="00F34B61" w:rsidRPr="00F34B61" w14:paraId="4D13302C"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5987057A"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Alemanha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2BEA0D76"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8</w:t>
            </w:r>
          </w:p>
        </w:tc>
      </w:tr>
      <w:tr w:rsidR="00F34B61" w:rsidRPr="00F34B61" w14:paraId="03509CC4"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42BECAF"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Grécia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5423FA92"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7</w:t>
            </w:r>
          </w:p>
        </w:tc>
      </w:tr>
      <w:tr w:rsidR="00F34B61" w:rsidRPr="00F34B61" w14:paraId="397545FC"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69AC9FE"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Hungria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B43F75C"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6</w:t>
            </w:r>
          </w:p>
        </w:tc>
      </w:tr>
      <w:tr w:rsidR="00F34B61" w:rsidRPr="00F34B61" w14:paraId="4FBFE936"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630AABE9"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Irlanda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2B7201E8"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9</w:t>
            </w:r>
          </w:p>
        </w:tc>
      </w:tr>
      <w:tr w:rsidR="00F34B61" w:rsidRPr="00F34B61" w14:paraId="3B6B7ABF"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062A4D8"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Itália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35ABF59"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7</w:t>
            </w:r>
          </w:p>
        </w:tc>
      </w:tr>
      <w:tr w:rsidR="00F34B61" w:rsidRPr="00F34B61" w14:paraId="3457595C"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2550BAD2"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Letónia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251BBE11"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7</w:t>
            </w:r>
          </w:p>
        </w:tc>
      </w:tr>
      <w:tr w:rsidR="00F34B61" w:rsidRPr="00F34B61" w14:paraId="2A577531"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60BE754"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Lituânia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1B6513D"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6</w:t>
            </w:r>
          </w:p>
        </w:tc>
      </w:tr>
      <w:tr w:rsidR="00F34B61" w:rsidRPr="00F34B61" w14:paraId="6704EE40"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8379F15"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Luxemburgo</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08DED102"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9</w:t>
            </w:r>
          </w:p>
        </w:tc>
      </w:tr>
      <w:tr w:rsidR="00F34B61" w:rsidRPr="00F34B61" w14:paraId="529EE074"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334F3C1"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Malta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177F92B"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8</w:t>
            </w:r>
          </w:p>
        </w:tc>
      </w:tr>
      <w:tr w:rsidR="00F34B61" w:rsidRPr="00F34B61" w14:paraId="232EF47D"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415A951"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Países Baixos</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E0D66D6"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9</w:t>
            </w:r>
          </w:p>
        </w:tc>
      </w:tr>
      <w:tr w:rsidR="00F34B61" w:rsidRPr="00F34B61" w14:paraId="0A9E35BA"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5B662398"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Polónia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7870634B"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6</w:t>
            </w:r>
          </w:p>
        </w:tc>
      </w:tr>
      <w:tr w:rsidR="00F34B61" w:rsidRPr="00F34B61" w14:paraId="7B186D71"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27FCF3F"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Portugal</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2C3EAA4F"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7</w:t>
            </w:r>
          </w:p>
        </w:tc>
      </w:tr>
      <w:tr w:rsidR="00F34B61" w:rsidRPr="00F34B61" w14:paraId="56A1BA53"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32B7299"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Roménia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4D83CCF"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6</w:t>
            </w:r>
          </w:p>
        </w:tc>
      </w:tr>
      <w:tr w:rsidR="00F34B61" w:rsidRPr="00F34B61" w14:paraId="67034C28"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575D5ED"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Eslováquia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49C9B6B"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7</w:t>
            </w:r>
          </w:p>
        </w:tc>
      </w:tr>
      <w:tr w:rsidR="00F34B61" w:rsidRPr="00F34B61" w14:paraId="654FFBBB"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048D9724"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Eslovénia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46EBF62D"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7</w:t>
            </w:r>
          </w:p>
        </w:tc>
      </w:tr>
      <w:tr w:rsidR="00F34B61" w:rsidRPr="00F34B61" w14:paraId="66B1B98A"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879178A"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Espanha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888E478"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6</w:t>
            </w:r>
          </w:p>
        </w:tc>
      </w:tr>
      <w:tr w:rsidR="00F34B61" w:rsidRPr="00F34B61" w14:paraId="43989E5D" w14:textId="77777777" w:rsidTr="0031107B">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B27DD31" w14:textId="77777777" w:rsidR="00F34B61" w:rsidRPr="00F34B61" w:rsidRDefault="00F34B61"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Suécia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535D7685"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9</w:t>
            </w:r>
          </w:p>
        </w:tc>
      </w:tr>
      <w:tr w:rsidR="00A46EBA" w:rsidRPr="00F34B61" w14:paraId="7E5DE6AE" w14:textId="77777777" w:rsidTr="00B50517">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22768EFB" w14:textId="502F9425" w:rsidR="00A46EBA" w:rsidRPr="00F34B61" w:rsidRDefault="00A46EBA" w:rsidP="00465DC5">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Macedónia do Norte</w:t>
            </w:r>
          </w:p>
        </w:tc>
        <w:tc>
          <w:tcPr>
            <w:tcW w:w="4685" w:type="dxa"/>
            <w:gridSpan w:val="2"/>
            <w:tcBorders>
              <w:top w:val="nil"/>
              <w:left w:val="nil"/>
              <w:bottom w:val="single" w:sz="8" w:space="0" w:color="auto"/>
              <w:right w:val="single" w:sz="8" w:space="0" w:color="auto"/>
            </w:tcBorders>
            <w:shd w:val="clear" w:color="auto" w:fill="auto"/>
            <w:vAlign w:val="center"/>
            <w:hideMark/>
          </w:tcPr>
          <w:p w14:paraId="54DA3BDC" w14:textId="77777777" w:rsidR="00A46EBA" w:rsidRPr="00F34B61" w:rsidRDefault="00A46EBA"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p w14:paraId="7F15B216" w14:textId="2FDE60BD" w:rsidR="00A46EBA" w:rsidRPr="00F34B61" w:rsidRDefault="00A46EBA" w:rsidP="00F34B61">
            <w:pPr>
              <w:spacing w:after="0" w:line="240" w:lineRule="auto"/>
              <w:jc w:val="center"/>
              <w:rPr>
                <w:rFonts w:ascii="Times New Roman" w:eastAsia="Times New Roman" w:hAnsi="Times New Roman" w:cs="Times New Roman"/>
                <w:color w:val="000000"/>
                <w:sz w:val="18"/>
                <w:szCs w:val="18"/>
                <w:lang w:eastAsia="en-GB"/>
              </w:rPr>
            </w:pPr>
          </w:p>
        </w:tc>
      </w:tr>
      <w:tr w:rsidR="00A46EBA" w:rsidRPr="00F34B61" w14:paraId="3A938FE6" w14:textId="77777777" w:rsidTr="009E3E89">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367A89B" w14:textId="77777777" w:rsidR="00A46EBA" w:rsidRPr="00F34B61" w:rsidRDefault="00A46EBA"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Islândia</w:t>
            </w:r>
          </w:p>
        </w:tc>
        <w:tc>
          <w:tcPr>
            <w:tcW w:w="4685" w:type="dxa"/>
            <w:gridSpan w:val="2"/>
            <w:tcBorders>
              <w:top w:val="nil"/>
              <w:left w:val="nil"/>
              <w:bottom w:val="single" w:sz="8" w:space="0" w:color="auto"/>
              <w:right w:val="single" w:sz="8" w:space="0" w:color="auto"/>
            </w:tcBorders>
            <w:shd w:val="clear" w:color="auto" w:fill="auto"/>
            <w:vAlign w:val="center"/>
            <w:hideMark/>
          </w:tcPr>
          <w:p w14:paraId="14249166" w14:textId="77777777" w:rsidR="00A46EBA" w:rsidRPr="00F34B61" w:rsidRDefault="00A46EBA"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9</w:t>
            </w:r>
          </w:p>
          <w:p w14:paraId="4EDE208D" w14:textId="0131F713" w:rsidR="00A46EBA" w:rsidRPr="00F34B61" w:rsidRDefault="00A46EBA" w:rsidP="00F34B61">
            <w:pPr>
              <w:spacing w:after="0" w:line="240" w:lineRule="auto"/>
              <w:jc w:val="center"/>
              <w:rPr>
                <w:rFonts w:ascii="Times New Roman" w:eastAsia="Times New Roman" w:hAnsi="Times New Roman" w:cs="Times New Roman"/>
                <w:color w:val="000000"/>
                <w:sz w:val="18"/>
                <w:szCs w:val="18"/>
                <w:lang w:eastAsia="en-GB"/>
              </w:rPr>
            </w:pPr>
          </w:p>
        </w:tc>
      </w:tr>
      <w:tr w:rsidR="00A46EBA" w:rsidRPr="00F34B61" w14:paraId="649BFCC7" w14:textId="77777777" w:rsidTr="00D438C5">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A0439C1" w14:textId="77777777" w:rsidR="00A46EBA" w:rsidRPr="00F34B61" w:rsidRDefault="00A46EBA"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Listenstaine</w:t>
            </w:r>
          </w:p>
        </w:tc>
        <w:tc>
          <w:tcPr>
            <w:tcW w:w="4685" w:type="dxa"/>
            <w:gridSpan w:val="2"/>
            <w:tcBorders>
              <w:top w:val="nil"/>
              <w:left w:val="nil"/>
              <w:bottom w:val="single" w:sz="8" w:space="0" w:color="auto"/>
              <w:right w:val="single" w:sz="8" w:space="0" w:color="auto"/>
            </w:tcBorders>
            <w:shd w:val="clear" w:color="auto" w:fill="auto"/>
            <w:vAlign w:val="center"/>
            <w:hideMark/>
          </w:tcPr>
          <w:p w14:paraId="7088B381" w14:textId="77777777" w:rsidR="00A46EBA" w:rsidRPr="00F34B61" w:rsidRDefault="00A46EBA"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8</w:t>
            </w:r>
          </w:p>
          <w:p w14:paraId="6EF914B3" w14:textId="74E04128" w:rsidR="00A46EBA" w:rsidRPr="00F34B61" w:rsidRDefault="00A46EBA" w:rsidP="00F34B61">
            <w:pPr>
              <w:spacing w:after="0" w:line="240" w:lineRule="auto"/>
              <w:jc w:val="center"/>
              <w:rPr>
                <w:rFonts w:ascii="Times New Roman" w:eastAsia="Times New Roman" w:hAnsi="Times New Roman" w:cs="Times New Roman"/>
                <w:color w:val="000000"/>
                <w:sz w:val="18"/>
                <w:szCs w:val="18"/>
                <w:lang w:eastAsia="en-GB"/>
              </w:rPr>
            </w:pPr>
          </w:p>
        </w:tc>
      </w:tr>
      <w:tr w:rsidR="00A46EBA" w:rsidRPr="00F34B61" w14:paraId="00CBAA18" w14:textId="77777777" w:rsidTr="00623B14">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F3D51E8" w14:textId="77777777" w:rsidR="00A46EBA" w:rsidRPr="00F34B61" w:rsidRDefault="00A46EBA"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Noruega</w:t>
            </w:r>
          </w:p>
        </w:tc>
        <w:tc>
          <w:tcPr>
            <w:tcW w:w="4685" w:type="dxa"/>
            <w:gridSpan w:val="2"/>
            <w:tcBorders>
              <w:top w:val="nil"/>
              <w:left w:val="nil"/>
              <w:bottom w:val="single" w:sz="8" w:space="0" w:color="auto"/>
              <w:right w:val="single" w:sz="8" w:space="0" w:color="auto"/>
            </w:tcBorders>
            <w:shd w:val="clear" w:color="auto" w:fill="auto"/>
            <w:vAlign w:val="center"/>
            <w:hideMark/>
          </w:tcPr>
          <w:p w14:paraId="3FED6FC4" w14:textId="77777777" w:rsidR="00A46EBA" w:rsidRPr="00F34B61" w:rsidRDefault="00A46EBA"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9</w:t>
            </w:r>
          </w:p>
          <w:p w14:paraId="795303F4" w14:textId="5A3090A5" w:rsidR="00A46EBA" w:rsidRPr="00F34B61" w:rsidRDefault="00A46EBA" w:rsidP="00F34B61">
            <w:pPr>
              <w:spacing w:after="0" w:line="240" w:lineRule="auto"/>
              <w:jc w:val="center"/>
              <w:rPr>
                <w:rFonts w:ascii="Times New Roman" w:eastAsia="Times New Roman" w:hAnsi="Times New Roman" w:cs="Times New Roman"/>
                <w:color w:val="000000"/>
                <w:sz w:val="18"/>
                <w:szCs w:val="18"/>
                <w:lang w:eastAsia="en-GB"/>
              </w:rPr>
            </w:pPr>
          </w:p>
        </w:tc>
      </w:tr>
      <w:tr w:rsidR="00A46EBA" w:rsidRPr="00F34B61" w14:paraId="29FF0777" w14:textId="77777777" w:rsidTr="007B08F3">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20491757" w14:textId="77777777" w:rsidR="00A46EBA" w:rsidRPr="00F34B61" w:rsidRDefault="00A46EBA"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Turquia</w:t>
            </w:r>
          </w:p>
        </w:tc>
        <w:tc>
          <w:tcPr>
            <w:tcW w:w="4685" w:type="dxa"/>
            <w:gridSpan w:val="2"/>
            <w:tcBorders>
              <w:top w:val="nil"/>
              <w:left w:val="nil"/>
              <w:bottom w:val="single" w:sz="8" w:space="0" w:color="auto"/>
              <w:right w:val="single" w:sz="8" w:space="0" w:color="auto"/>
            </w:tcBorders>
            <w:shd w:val="clear" w:color="auto" w:fill="auto"/>
            <w:vAlign w:val="center"/>
            <w:hideMark/>
          </w:tcPr>
          <w:p w14:paraId="125DEC2B" w14:textId="77777777" w:rsidR="00A46EBA" w:rsidRPr="00F34B61" w:rsidRDefault="00A46EBA"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6</w:t>
            </w:r>
          </w:p>
          <w:p w14:paraId="3D881E4B" w14:textId="1429EBBA" w:rsidR="00A46EBA" w:rsidRPr="00F34B61" w:rsidRDefault="00A46EBA" w:rsidP="00F34B61">
            <w:pPr>
              <w:spacing w:after="0" w:line="240" w:lineRule="auto"/>
              <w:jc w:val="center"/>
              <w:rPr>
                <w:rFonts w:ascii="Times New Roman" w:eastAsia="Times New Roman" w:hAnsi="Times New Roman" w:cs="Times New Roman"/>
                <w:color w:val="000000"/>
                <w:sz w:val="18"/>
                <w:szCs w:val="18"/>
                <w:lang w:eastAsia="en-GB"/>
              </w:rPr>
            </w:pPr>
          </w:p>
        </w:tc>
      </w:tr>
      <w:tr w:rsidR="00F34B61" w:rsidRPr="00F34B61" w14:paraId="1373242B" w14:textId="77777777" w:rsidTr="00B44A05">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7CE24B7" w14:textId="4C532C21" w:rsidR="00F34B61" w:rsidRPr="00F34B61" w:rsidRDefault="00465DC5" w:rsidP="00F34B61">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País parceiro vizinho da UE</w:t>
            </w:r>
          </w:p>
        </w:tc>
        <w:tc>
          <w:tcPr>
            <w:tcW w:w="2432" w:type="dxa"/>
            <w:tcBorders>
              <w:top w:val="nil"/>
              <w:left w:val="nil"/>
              <w:bottom w:val="single" w:sz="8" w:space="0" w:color="auto"/>
              <w:right w:val="single" w:sz="8" w:space="0" w:color="auto"/>
            </w:tcBorders>
            <w:shd w:val="clear" w:color="auto" w:fill="auto"/>
            <w:vAlign w:val="center"/>
            <w:hideMark/>
          </w:tcPr>
          <w:p w14:paraId="7A635B11" w14:textId="77777777" w:rsidR="00F34B61" w:rsidRPr="00F34B61" w:rsidRDefault="00F34B61" w:rsidP="00F34B61">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tc>
        <w:tc>
          <w:tcPr>
            <w:tcW w:w="2253" w:type="dxa"/>
            <w:tcBorders>
              <w:top w:val="nil"/>
              <w:left w:val="nil"/>
              <w:bottom w:val="single" w:sz="8" w:space="0" w:color="auto"/>
              <w:right w:val="single" w:sz="8" w:space="0" w:color="auto"/>
            </w:tcBorders>
            <w:shd w:val="clear" w:color="auto" w:fill="auto"/>
            <w:vAlign w:val="center"/>
          </w:tcPr>
          <w:p w14:paraId="50A98C2B" w14:textId="2744F39F" w:rsidR="00F34B61" w:rsidRPr="00F34B61" w:rsidRDefault="00F34B61" w:rsidP="00F34B61">
            <w:pPr>
              <w:spacing w:after="0" w:line="240" w:lineRule="auto"/>
              <w:jc w:val="center"/>
              <w:rPr>
                <w:rFonts w:ascii="Times New Roman" w:eastAsia="Times New Roman" w:hAnsi="Times New Roman" w:cs="Times New Roman"/>
                <w:color w:val="000000"/>
                <w:sz w:val="18"/>
                <w:szCs w:val="18"/>
                <w:lang w:eastAsia="en-GB"/>
              </w:rPr>
            </w:pPr>
          </w:p>
        </w:tc>
      </w:tr>
    </w:tbl>
    <w:p w14:paraId="4C3F93CE" w14:textId="1F7DA55D" w:rsidR="00DE37ED" w:rsidRPr="000D7CB9" w:rsidRDefault="008E179D">
      <w:pPr>
        <w:pStyle w:val="Heading2"/>
      </w:pPr>
      <w:r>
        <w:lastRenderedPageBreak/>
        <w:t xml:space="preserve">Apoio linguístico: </w:t>
      </w:r>
    </w:p>
    <w:p w14:paraId="1B16014E" w14:textId="1B42E551" w:rsidR="00A55CB7" w:rsidRPr="0089205D" w:rsidRDefault="00F34B61" w:rsidP="0031107B">
      <w:pPr>
        <w:spacing w:after="120" w:line="240" w:lineRule="auto"/>
        <w:ind w:left="360"/>
        <w:jc w:val="both"/>
        <w:rPr>
          <w:rFonts w:ascii="Times New Roman" w:hAnsi="Times New Roman"/>
          <w:sz w:val="24"/>
          <w:szCs w:val="24"/>
        </w:rPr>
      </w:pPr>
      <w:r>
        <w:rPr>
          <w:rFonts w:ascii="Times New Roman" w:hAnsi="Times New Roman"/>
          <w:sz w:val="24"/>
          <w:szCs w:val="24"/>
        </w:rPr>
        <w:t>Esta taxa é aplicável apenas às línguas e/ou aos níveis não disponibilizados pelo apoio linguístico em linha: 150 EUR por participante</w:t>
      </w:r>
    </w:p>
    <w:p w14:paraId="7E1E4FC6" w14:textId="738D4568" w:rsidR="00F34B61" w:rsidRDefault="0089205D">
      <w:pPr>
        <w:pStyle w:val="Heading2"/>
      </w:pPr>
      <w:r>
        <w:t>Ajuda pecuniária</w:t>
      </w:r>
    </w:p>
    <w:p w14:paraId="2725227F" w14:textId="536A60FC" w:rsidR="00F34B61" w:rsidRPr="0031107B" w:rsidRDefault="0089205D" w:rsidP="0031107B">
      <w:pPr>
        <w:spacing w:after="120" w:line="240" w:lineRule="auto"/>
        <w:ind w:left="360"/>
        <w:jc w:val="both"/>
        <w:rPr>
          <w:rFonts w:ascii="Times New Roman" w:hAnsi="Times New Roman" w:cs="Times New Roman"/>
          <w:sz w:val="24"/>
          <w:szCs w:val="24"/>
        </w:rPr>
      </w:pPr>
      <w:r>
        <w:rPr>
          <w:rFonts w:ascii="Times New Roman" w:hAnsi="Times New Roman"/>
          <w:sz w:val="24"/>
          <w:szCs w:val="24"/>
        </w:rPr>
        <w:t>Esta taxa só é aplicável às atividades de voluntariado.</w:t>
      </w:r>
    </w:p>
    <w:p w14:paraId="40B54A73" w14:textId="363CBEA4" w:rsidR="0089205D" w:rsidRPr="00A55CB7" w:rsidRDefault="0089205D" w:rsidP="0031107B">
      <w:pPr>
        <w:spacing w:after="120" w:line="240" w:lineRule="auto"/>
        <w:ind w:left="360"/>
        <w:jc w:val="center"/>
        <w:rPr>
          <w:rFonts w:ascii="Times New Roman" w:hAnsi="Times New Roman" w:cs="Times New Roman"/>
          <w:u w:val="single"/>
        </w:rPr>
      </w:pPr>
      <w:r>
        <w:rPr>
          <w:rFonts w:ascii="Times New Roman" w:hAnsi="Times New Roman"/>
          <w:u w:val="single"/>
        </w:rPr>
        <w:t>Quadro 5 – Ajuda pecuniária para voluntários</w:t>
      </w:r>
    </w:p>
    <w:tbl>
      <w:tblPr>
        <w:tblW w:w="5320" w:type="dxa"/>
        <w:jc w:val="center"/>
        <w:tblLook w:val="04A0" w:firstRow="1" w:lastRow="0" w:firstColumn="1" w:lastColumn="0" w:noHBand="0" w:noVBand="1"/>
      </w:tblPr>
      <w:tblGrid>
        <w:gridCol w:w="3600"/>
        <w:gridCol w:w="1720"/>
      </w:tblGrid>
      <w:tr w:rsidR="0089205D" w:rsidRPr="0089205D" w14:paraId="6B169689" w14:textId="77777777" w:rsidTr="0089205D">
        <w:trPr>
          <w:trHeight w:val="300"/>
          <w:jc w:val="center"/>
        </w:trPr>
        <w:tc>
          <w:tcPr>
            <w:tcW w:w="3600" w:type="dxa"/>
            <w:vMerge w:val="restart"/>
            <w:tcBorders>
              <w:top w:val="nil"/>
              <w:left w:val="nil"/>
              <w:bottom w:val="nil"/>
              <w:right w:val="single" w:sz="8" w:space="0" w:color="auto"/>
            </w:tcBorders>
            <w:shd w:val="clear" w:color="auto" w:fill="auto"/>
            <w:vAlign w:val="center"/>
            <w:hideMark/>
          </w:tcPr>
          <w:p w14:paraId="4C1BE327" w14:textId="77777777" w:rsidR="0089205D" w:rsidRPr="0089205D" w:rsidRDefault="0089205D" w:rsidP="0089205D">
            <w:pPr>
              <w:spacing w:after="0" w:line="240" w:lineRule="auto"/>
              <w:jc w:val="center"/>
              <w:rPr>
                <w:rFonts w:ascii="Times New Roman" w:eastAsia="Times New Roman" w:hAnsi="Times New Roman" w:cs="Times New Roman"/>
                <w:color w:val="000000"/>
                <w:sz w:val="24"/>
                <w:szCs w:val="24"/>
              </w:rPr>
            </w:pPr>
            <w:r>
              <w:rPr>
                <w:rFonts w:ascii="Times New Roman" w:hAnsi="Times New Roman"/>
                <w:color w:val="000000"/>
                <w:sz w:val="24"/>
                <w:szCs w:val="24"/>
              </w:rPr>
              <w:t xml:space="preserve"> </w:t>
            </w:r>
          </w:p>
        </w:tc>
        <w:tc>
          <w:tcPr>
            <w:tcW w:w="1720" w:type="dxa"/>
            <w:tcBorders>
              <w:top w:val="single" w:sz="8" w:space="0" w:color="auto"/>
              <w:left w:val="nil"/>
              <w:bottom w:val="nil"/>
              <w:right w:val="single" w:sz="8" w:space="0" w:color="auto"/>
            </w:tcBorders>
            <w:shd w:val="clear" w:color="000000" w:fill="C0C0C0"/>
            <w:vAlign w:val="center"/>
            <w:hideMark/>
          </w:tcPr>
          <w:p w14:paraId="64E61DEA"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Ajuda pecuniária</w:t>
            </w:r>
          </w:p>
        </w:tc>
      </w:tr>
      <w:tr w:rsidR="0089205D" w:rsidRPr="0089205D" w14:paraId="1701F498" w14:textId="77777777" w:rsidTr="0089205D">
        <w:trPr>
          <w:trHeight w:val="300"/>
          <w:jc w:val="center"/>
        </w:trPr>
        <w:tc>
          <w:tcPr>
            <w:tcW w:w="3600" w:type="dxa"/>
            <w:vMerge/>
            <w:tcBorders>
              <w:top w:val="nil"/>
              <w:left w:val="nil"/>
              <w:bottom w:val="nil"/>
              <w:right w:val="single" w:sz="8" w:space="0" w:color="auto"/>
            </w:tcBorders>
            <w:vAlign w:val="center"/>
            <w:hideMark/>
          </w:tcPr>
          <w:p w14:paraId="5C9A01A0" w14:textId="77777777" w:rsidR="0089205D" w:rsidRPr="0089205D" w:rsidRDefault="0089205D" w:rsidP="0089205D">
            <w:pPr>
              <w:spacing w:after="0" w:line="240" w:lineRule="auto"/>
              <w:rPr>
                <w:rFonts w:ascii="Times New Roman" w:eastAsia="Times New Roman" w:hAnsi="Times New Roman" w:cs="Times New Roman"/>
                <w:color w:val="000000"/>
                <w:sz w:val="24"/>
                <w:szCs w:val="24"/>
                <w:lang w:eastAsia="en-GB"/>
              </w:rPr>
            </w:pPr>
          </w:p>
        </w:tc>
        <w:tc>
          <w:tcPr>
            <w:tcW w:w="1720" w:type="dxa"/>
            <w:tcBorders>
              <w:top w:val="nil"/>
              <w:left w:val="nil"/>
              <w:bottom w:val="nil"/>
              <w:right w:val="single" w:sz="8" w:space="0" w:color="auto"/>
            </w:tcBorders>
            <w:shd w:val="clear" w:color="000000" w:fill="C0C0C0"/>
            <w:vAlign w:val="center"/>
            <w:hideMark/>
          </w:tcPr>
          <w:p w14:paraId="1B3D3AB5"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(EUR por dia)</w:t>
            </w:r>
          </w:p>
        </w:tc>
      </w:tr>
      <w:tr w:rsidR="0089205D" w:rsidRPr="0089205D" w14:paraId="1C0A0752" w14:textId="77777777" w:rsidTr="0089205D">
        <w:trPr>
          <w:trHeight w:val="315"/>
          <w:jc w:val="center"/>
        </w:trPr>
        <w:tc>
          <w:tcPr>
            <w:tcW w:w="3600" w:type="dxa"/>
            <w:vMerge/>
            <w:tcBorders>
              <w:top w:val="nil"/>
              <w:left w:val="nil"/>
              <w:bottom w:val="nil"/>
              <w:right w:val="single" w:sz="8" w:space="0" w:color="auto"/>
            </w:tcBorders>
            <w:vAlign w:val="center"/>
            <w:hideMark/>
          </w:tcPr>
          <w:p w14:paraId="41111F98" w14:textId="77777777" w:rsidR="0089205D" w:rsidRPr="0089205D" w:rsidRDefault="0089205D" w:rsidP="0089205D">
            <w:pPr>
              <w:spacing w:after="0" w:line="240" w:lineRule="auto"/>
              <w:rPr>
                <w:rFonts w:ascii="Times New Roman" w:eastAsia="Times New Roman" w:hAnsi="Times New Roman" w:cs="Times New Roman"/>
                <w:color w:val="000000"/>
                <w:sz w:val="24"/>
                <w:szCs w:val="24"/>
                <w:lang w:eastAsia="en-GB"/>
              </w:rPr>
            </w:pPr>
          </w:p>
        </w:tc>
        <w:tc>
          <w:tcPr>
            <w:tcW w:w="1720" w:type="dxa"/>
            <w:tcBorders>
              <w:top w:val="nil"/>
              <w:left w:val="nil"/>
              <w:bottom w:val="single" w:sz="8" w:space="0" w:color="auto"/>
              <w:right w:val="single" w:sz="8" w:space="0" w:color="auto"/>
            </w:tcBorders>
            <w:shd w:val="clear" w:color="000000" w:fill="C0C0C0"/>
            <w:vAlign w:val="center"/>
            <w:hideMark/>
          </w:tcPr>
          <w:p w14:paraId="48F5E2C9"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 xml:space="preserve"> </w:t>
            </w:r>
          </w:p>
        </w:tc>
      </w:tr>
      <w:tr w:rsidR="0089205D" w:rsidRPr="0089205D" w14:paraId="20873AAC" w14:textId="77777777" w:rsidTr="0089205D">
        <w:trPr>
          <w:trHeight w:val="495"/>
          <w:jc w:val="center"/>
        </w:trPr>
        <w:tc>
          <w:tcPr>
            <w:tcW w:w="3600" w:type="dxa"/>
            <w:tcBorders>
              <w:top w:val="nil"/>
              <w:left w:val="nil"/>
              <w:bottom w:val="nil"/>
              <w:right w:val="nil"/>
            </w:tcBorders>
            <w:shd w:val="clear" w:color="auto" w:fill="auto"/>
            <w:vAlign w:val="center"/>
            <w:hideMark/>
          </w:tcPr>
          <w:p w14:paraId="47C7A782"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lang w:eastAsia="en-GB"/>
              </w:rPr>
            </w:pPr>
          </w:p>
        </w:tc>
        <w:tc>
          <w:tcPr>
            <w:tcW w:w="1720" w:type="dxa"/>
            <w:tcBorders>
              <w:top w:val="nil"/>
              <w:left w:val="single" w:sz="8" w:space="0" w:color="auto"/>
              <w:bottom w:val="single" w:sz="8" w:space="0" w:color="auto"/>
              <w:right w:val="single" w:sz="8" w:space="0" w:color="auto"/>
            </w:tcBorders>
            <w:shd w:val="clear" w:color="000000" w:fill="C0C0C0"/>
            <w:vAlign w:val="center"/>
            <w:hideMark/>
          </w:tcPr>
          <w:p w14:paraId="51721472"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Voluntariado</w:t>
            </w:r>
          </w:p>
        </w:tc>
      </w:tr>
      <w:tr w:rsidR="0089205D" w:rsidRPr="0089205D" w14:paraId="29F207F2" w14:textId="77777777" w:rsidTr="0089205D">
        <w:trPr>
          <w:trHeight w:val="284"/>
          <w:jc w:val="center"/>
        </w:trPr>
        <w:tc>
          <w:tcPr>
            <w:tcW w:w="36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7EE2A97A"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Áustria</w:t>
            </w:r>
          </w:p>
        </w:tc>
        <w:tc>
          <w:tcPr>
            <w:tcW w:w="1720" w:type="dxa"/>
            <w:tcBorders>
              <w:top w:val="nil"/>
              <w:left w:val="nil"/>
              <w:bottom w:val="single" w:sz="8" w:space="0" w:color="auto"/>
              <w:right w:val="single" w:sz="8" w:space="0" w:color="auto"/>
            </w:tcBorders>
            <w:shd w:val="clear" w:color="auto" w:fill="auto"/>
            <w:vAlign w:val="center"/>
            <w:hideMark/>
          </w:tcPr>
          <w:p w14:paraId="588CBB15" w14:textId="77777777" w:rsidR="0089205D" w:rsidRPr="0089205D" w:rsidRDefault="0089205D" w:rsidP="0089205D">
            <w:pPr>
              <w:spacing w:after="0" w:line="240" w:lineRule="auto"/>
              <w:jc w:val="center"/>
              <w:rPr>
                <w:rFonts w:ascii="Times New Roman" w:eastAsia="Times New Roman" w:hAnsi="Times New Roman" w:cs="Times New Roman"/>
                <w:bCs/>
                <w:color w:val="000000"/>
                <w:sz w:val="18"/>
                <w:szCs w:val="18"/>
              </w:rPr>
            </w:pPr>
            <w:r>
              <w:rPr>
                <w:rFonts w:ascii="Times New Roman" w:hAnsi="Times New Roman"/>
                <w:bCs/>
                <w:color w:val="000000"/>
                <w:sz w:val="18"/>
                <w:szCs w:val="18"/>
              </w:rPr>
              <w:t>5</w:t>
            </w:r>
          </w:p>
        </w:tc>
      </w:tr>
      <w:tr w:rsidR="0089205D" w:rsidRPr="0089205D" w14:paraId="387728E3"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527974B"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Bélgica</w:t>
            </w:r>
          </w:p>
        </w:tc>
        <w:tc>
          <w:tcPr>
            <w:tcW w:w="1720" w:type="dxa"/>
            <w:tcBorders>
              <w:top w:val="nil"/>
              <w:left w:val="nil"/>
              <w:bottom w:val="single" w:sz="8" w:space="0" w:color="auto"/>
              <w:right w:val="single" w:sz="8" w:space="0" w:color="auto"/>
            </w:tcBorders>
            <w:shd w:val="clear" w:color="auto" w:fill="auto"/>
            <w:vAlign w:val="center"/>
            <w:hideMark/>
          </w:tcPr>
          <w:p w14:paraId="1AE403EC"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4</w:t>
            </w:r>
          </w:p>
        </w:tc>
      </w:tr>
      <w:tr w:rsidR="0089205D" w:rsidRPr="0089205D" w14:paraId="521C067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E685020"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Bulgária</w:t>
            </w:r>
          </w:p>
        </w:tc>
        <w:tc>
          <w:tcPr>
            <w:tcW w:w="1720" w:type="dxa"/>
            <w:tcBorders>
              <w:top w:val="nil"/>
              <w:left w:val="nil"/>
              <w:bottom w:val="single" w:sz="8" w:space="0" w:color="auto"/>
              <w:right w:val="single" w:sz="8" w:space="0" w:color="auto"/>
            </w:tcBorders>
            <w:shd w:val="clear" w:color="auto" w:fill="auto"/>
            <w:vAlign w:val="center"/>
            <w:hideMark/>
          </w:tcPr>
          <w:p w14:paraId="12D6B64B"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4</w:t>
            </w:r>
          </w:p>
        </w:tc>
      </w:tr>
      <w:tr w:rsidR="0089205D" w:rsidRPr="0089205D" w14:paraId="3FEA96E9"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18316F1C"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Croácia</w:t>
            </w:r>
          </w:p>
        </w:tc>
        <w:tc>
          <w:tcPr>
            <w:tcW w:w="1720" w:type="dxa"/>
            <w:tcBorders>
              <w:top w:val="nil"/>
              <w:left w:val="nil"/>
              <w:bottom w:val="single" w:sz="8" w:space="0" w:color="auto"/>
              <w:right w:val="single" w:sz="8" w:space="0" w:color="auto"/>
            </w:tcBorders>
            <w:shd w:val="clear" w:color="auto" w:fill="auto"/>
            <w:vAlign w:val="center"/>
            <w:hideMark/>
          </w:tcPr>
          <w:p w14:paraId="3B803128"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tc>
      </w:tr>
      <w:tr w:rsidR="0089205D" w:rsidRPr="0089205D" w14:paraId="2BB93753"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5AC3825"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Chipre</w:t>
            </w:r>
          </w:p>
        </w:tc>
        <w:tc>
          <w:tcPr>
            <w:tcW w:w="1720" w:type="dxa"/>
            <w:tcBorders>
              <w:top w:val="nil"/>
              <w:left w:val="nil"/>
              <w:bottom w:val="single" w:sz="8" w:space="0" w:color="auto"/>
              <w:right w:val="single" w:sz="8" w:space="0" w:color="auto"/>
            </w:tcBorders>
            <w:shd w:val="clear" w:color="auto" w:fill="auto"/>
            <w:vAlign w:val="center"/>
            <w:hideMark/>
          </w:tcPr>
          <w:p w14:paraId="5AF2B290"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tc>
      </w:tr>
      <w:tr w:rsidR="0089205D" w:rsidRPr="0089205D" w14:paraId="63D080C9"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B8C2C09"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República Checa</w:t>
            </w:r>
          </w:p>
        </w:tc>
        <w:tc>
          <w:tcPr>
            <w:tcW w:w="1720" w:type="dxa"/>
            <w:tcBorders>
              <w:top w:val="nil"/>
              <w:left w:val="nil"/>
              <w:bottom w:val="single" w:sz="8" w:space="0" w:color="auto"/>
              <w:right w:val="single" w:sz="8" w:space="0" w:color="auto"/>
            </w:tcBorders>
            <w:shd w:val="clear" w:color="auto" w:fill="auto"/>
            <w:vAlign w:val="center"/>
            <w:hideMark/>
          </w:tcPr>
          <w:p w14:paraId="4B826103"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tc>
      </w:tr>
      <w:tr w:rsidR="0089205D" w:rsidRPr="0089205D" w14:paraId="79CDA482"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50E990E9"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Dinamarca</w:t>
            </w:r>
          </w:p>
        </w:tc>
        <w:tc>
          <w:tcPr>
            <w:tcW w:w="1720" w:type="dxa"/>
            <w:tcBorders>
              <w:top w:val="nil"/>
              <w:left w:val="nil"/>
              <w:bottom w:val="single" w:sz="8" w:space="0" w:color="auto"/>
              <w:right w:val="single" w:sz="8" w:space="0" w:color="auto"/>
            </w:tcBorders>
            <w:shd w:val="clear" w:color="auto" w:fill="auto"/>
            <w:vAlign w:val="center"/>
            <w:hideMark/>
          </w:tcPr>
          <w:p w14:paraId="2B691815"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6</w:t>
            </w:r>
          </w:p>
        </w:tc>
      </w:tr>
      <w:tr w:rsidR="0089205D" w:rsidRPr="0089205D" w14:paraId="04072D8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12D08FC"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Estónia</w:t>
            </w:r>
          </w:p>
        </w:tc>
        <w:tc>
          <w:tcPr>
            <w:tcW w:w="1720" w:type="dxa"/>
            <w:tcBorders>
              <w:top w:val="nil"/>
              <w:left w:val="nil"/>
              <w:bottom w:val="single" w:sz="8" w:space="0" w:color="auto"/>
              <w:right w:val="single" w:sz="8" w:space="0" w:color="auto"/>
            </w:tcBorders>
            <w:shd w:val="clear" w:color="auto" w:fill="auto"/>
            <w:vAlign w:val="center"/>
            <w:hideMark/>
          </w:tcPr>
          <w:p w14:paraId="17BE8BD5"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4</w:t>
            </w:r>
          </w:p>
        </w:tc>
      </w:tr>
      <w:tr w:rsidR="0089205D" w:rsidRPr="0089205D" w14:paraId="0A726342"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269F134"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Finlândia</w:t>
            </w:r>
          </w:p>
        </w:tc>
        <w:tc>
          <w:tcPr>
            <w:tcW w:w="1720" w:type="dxa"/>
            <w:tcBorders>
              <w:top w:val="nil"/>
              <w:left w:val="nil"/>
              <w:bottom w:val="single" w:sz="8" w:space="0" w:color="auto"/>
              <w:right w:val="single" w:sz="8" w:space="0" w:color="auto"/>
            </w:tcBorders>
            <w:shd w:val="clear" w:color="auto" w:fill="auto"/>
            <w:vAlign w:val="center"/>
            <w:hideMark/>
          </w:tcPr>
          <w:p w14:paraId="55571FF8"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tc>
      </w:tr>
      <w:tr w:rsidR="0089205D" w:rsidRPr="0089205D" w14:paraId="5B7EC2EA"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1569F9C"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França</w:t>
            </w:r>
          </w:p>
        </w:tc>
        <w:tc>
          <w:tcPr>
            <w:tcW w:w="1720" w:type="dxa"/>
            <w:tcBorders>
              <w:top w:val="nil"/>
              <w:left w:val="nil"/>
              <w:bottom w:val="single" w:sz="8" w:space="0" w:color="auto"/>
              <w:right w:val="single" w:sz="8" w:space="0" w:color="auto"/>
            </w:tcBorders>
            <w:shd w:val="clear" w:color="auto" w:fill="auto"/>
            <w:vAlign w:val="center"/>
            <w:hideMark/>
          </w:tcPr>
          <w:p w14:paraId="53360C32"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6</w:t>
            </w:r>
          </w:p>
        </w:tc>
      </w:tr>
      <w:tr w:rsidR="0089205D" w:rsidRPr="0089205D" w14:paraId="156CDFF9"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908624D"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Alemanha</w:t>
            </w:r>
          </w:p>
        </w:tc>
        <w:tc>
          <w:tcPr>
            <w:tcW w:w="1720" w:type="dxa"/>
            <w:tcBorders>
              <w:top w:val="nil"/>
              <w:left w:val="nil"/>
              <w:bottom w:val="single" w:sz="8" w:space="0" w:color="auto"/>
              <w:right w:val="single" w:sz="8" w:space="0" w:color="auto"/>
            </w:tcBorders>
            <w:shd w:val="clear" w:color="auto" w:fill="auto"/>
            <w:vAlign w:val="center"/>
            <w:hideMark/>
          </w:tcPr>
          <w:p w14:paraId="41AFEEE7"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tc>
      </w:tr>
      <w:tr w:rsidR="0089205D" w:rsidRPr="0089205D" w14:paraId="0B19CB1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CD914F3"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Grécia</w:t>
            </w:r>
          </w:p>
        </w:tc>
        <w:tc>
          <w:tcPr>
            <w:tcW w:w="1720" w:type="dxa"/>
            <w:tcBorders>
              <w:top w:val="nil"/>
              <w:left w:val="nil"/>
              <w:bottom w:val="single" w:sz="8" w:space="0" w:color="auto"/>
              <w:right w:val="single" w:sz="8" w:space="0" w:color="auto"/>
            </w:tcBorders>
            <w:shd w:val="clear" w:color="auto" w:fill="auto"/>
            <w:vAlign w:val="center"/>
            <w:hideMark/>
          </w:tcPr>
          <w:p w14:paraId="7F05584F"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tc>
      </w:tr>
      <w:tr w:rsidR="0089205D" w:rsidRPr="0089205D" w14:paraId="6B83C3E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790AC2F"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Hungria</w:t>
            </w:r>
          </w:p>
        </w:tc>
        <w:tc>
          <w:tcPr>
            <w:tcW w:w="1720" w:type="dxa"/>
            <w:tcBorders>
              <w:top w:val="nil"/>
              <w:left w:val="nil"/>
              <w:bottom w:val="single" w:sz="8" w:space="0" w:color="auto"/>
              <w:right w:val="single" w:sz="8" w:space="0" w:color="auto"/>
            </w:tcBorders>
            <w:shd w:val="clear" w:color="auto" w:fill="auto"/>
            <w:vAlign w:val="center"/>
            <w:hideMark/>
          </w:tcPr>
          <w:p w14:paraId="042A72D3"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tc>
      </w:tr>
      <w:tr w:rsidR="0089205D" w:rsidRPr="0089205D" w14:paraId="4CF30513"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9000236"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Irlanda</w:t>
            </w:r>
          </w:p>
        </w:tc>
        <w:tc>
          <w:tcPr>
            <w:tcW w:w="1720" w:type="dxa"/>
            <w:tcBorders>
              <w:top w:val="nil"/>
              <w:left w:val="nil"/>
              <w:bottom w:val="single" w:sz="8" w:space="0" w:color="auto"/>
              <w:right w:val="single" w:sz="8" w:space="0" w:color="auto"/>
            </w:tcBorders>
            <w:shd w:val="clear" w:color="auto" w:fill="auto"/>
            <w:vAlign w:val="center"/>
            <w:hideMark/>
          </w:tcPr>
          <w:p w14:paraId="5061A490"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6</w:t>
            </w:r>
          </w:p>
        </w:tc>
      </w:tr>
      <w:tr w:rsidR="0089205D" w:rsidRPr="0089205D" w14:paraId="4B5FF64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2167ECC"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Itália</w:t>
            </w:r>
          </w:p>
        </w:tc>
        <w:tc>
          <w:tcPr>
            <w:tcW w:w="1720" w:type="dxa"/>
            <w:tcBorders>
              <w:top w:val="nil"/>
              <w:left w:val="nil"/>
              <w:bottom w:val="single" w:sz="8" w:space="0" w:color="auto"/>
              <w:right w:val="single" w:sz="8" w:space="0" w:color="auto"/>
            </w:tcBorders>
            <w:shd w:val="clear" w:color="auto" w:fill="auto"/>
            <w:vAlign w:val="center"/>
            <w:hideMark/>
          </w:tcPr>
          <w:p w14:paraId="540B2A3B"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tc>
      </w:tr>
      <w:tr w:rsidR="0089205D" w:rsidRPr="0089205D" w14:paraId="13BA341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B7790EE"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Letónia</w:t>
            </w:r>
          </w:p>
        </w:tc>
        <w:tc>
          <w:tcPr>
            <w:tcW w:w="1720" w:type="dxa"/>
            <w:tcBorders>
              <w:top w:val="nil"/>
              <w:left w:val="nil"/>
              <w:bottom w:val="single" w:sz="8" w:space="0" w:color="auto"/>
              <w:right w:val="single" w:sz="8" w:space="0" w:color="auto"/>
            </w:tcBorders>
            <w:shd w:val="clear" w:color="auto" w:fill="auto"/>
            <w:vAlign w:val="center"/>
            <w:hideMark/>
          </w:tcPr>
          <w:p w14:paraId="74FFC875"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4</w:t>
            </w:r>
          </w:p>
        </w:tc>
      </w:tr>
      <w:tr w:rsidR="0089205D" w:rsidRPr="0089205D" w14:paraId="6476B042"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96CBB9B"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Lituânia</w:t>
            </w:r>
          </w:p>
        </w:tc>
        <w:tc>
          <w:tcPr>
            <w:tcW w:w="1720" w:type="dxa"/>
            <w:tcBorders>
              <w:top w:val="nil"/>
              <w:left w:val="nil"/>
              <w:bottom w:val="single" w:sz="8" w:space="0" w:color="auto"/>
              <w:right w:val="single" w:sz="8" w:space="0" w:color="auto"/>
            </w:tcBorders>
            <w:shd w:val="clear" w:color="auto" w:fill="auto"/>
            <w:vAlign w:val="center"/>
            <w:hideMark/>
          </w:tcPr>
          <w:p w14:paraId="0B660912"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4</w:t>
            </w:r>
          </w:p>
        </w:tc>
      </w:tr>
      <w:tr w:rsidR="0089205D" w:rsidRPr="0089205D" w14:paraId="0D43A0E0"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854C113"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Luxemburgo</w:t>
            </w:r>
          </w:p>
        </w:tc>
        <w:tc>
          <w:tcPr>
            <w:tcW w:w="1720" w:type="dxa"/>
            <w:tcBorders>
              <w:top w:val="nil"/>
              <w:left w:val="nil"/>
              <w:bottom w:val="single" w:sz="8" w:space="0" w:color="auto"/>
              <w:right w:val="single" w:sz="8" w:space="0" w:color="auto"/>
            </w:tcBorders>
            <w:shd w:val="clear" w:color="auto" w:fill="auto"/>
            <w:vAlign w:val="center"/>
            <w:hideMark/>
          </w:tcPr>
          <w:p w14:paraId="267FBB5D"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tc>
      </w:tr>
      <w:tr w:rsidR="0089205D" w:rsidRPr="0089205D" w14:paraId="171D8673"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67F6CCA"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Malta</w:t>
            </w:r>
          </w:p>
        </w:tc>
        <w:tc>
          <w:tcPr>
            <w:tcW w:w="1720" w:type="dxa"/>
            <w:tcBorders>
              <w:top w:val="nil"/>
              <w:left w:val="nil"/>
              <w:bottom w:val="single" w:sz="8" w:space="0" w:color="auto"/>
              <w:right w:val="single" w:sz="8" w:space="0" w:color="auto"/>
            </w:tcBorders>
            <w:shd w:val="clear" w:color="auto" w:fill="auto"/>
            <w:vAlign w:val="center"/>
            <w:hideMark/>
          </w:tcPr>
          <w:p w14:paraId="117D8329"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tc>
      </w:tr>
      <w:tr w:rsidR="0089205D" w:rsidRPr="0089205D" w14:paraId="7FE01EE7"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2BBB959"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Países Baixos</w:t>
            </w:r>
          </w:p>
        </w:tc>
        <w:tc>
          <w:tcPr>
            <w:tcW w:w="1720" w:type="dxa"/>
            <w:tcBorders>
              <w:top w:val="nil"/>
              <w:left w:val="nil"/>
              <w:bottom w:val="single" w:sz="8" w:space="0" w:color="auto"/>
              <w:right w:val="single" w:sz="8" w:space="0" w:color="auto"/>
            </w:tcBorders>
            <w:shd w:val="clear" w:color="auto" w:fill="auto"/>
            <w:vAlign w:val="center"/>
            <w:hideMark/>
          </w:tcPr>
          <w:p w14:paraId="56C287C9"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tc>
      </w:tr>
      <w:tr w:rsidR="0089205D" w:rsidRPr="0089205D" w14:paraId="7D8527F7"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540E91E8"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Polónia</w:t>
            </w:r>
          </w:p>
        </w:tc>
        <w:tc>
          <w:tcPr>
            <w:tcW w:w="1720" w:type="dxa"/>
            <w:tcBorders>
              <w:top w:val="nil"/>
              <w:left w:val="nil"/>
              <w:bottom w:val="single" w:sz="8" w:space="0" w:color="auto"/>
              <w:right w:val="single" w:sz="8" w:space="0" w:color="auto"/>
            </w:tcBorders>
            <w:shd w:val="clear" w:color="auto" w:fill="auto"/>
            <w:vAlign w:val="center"/>
            <w:hideMark/>
          </w:tcPr>
          <w:p w14:paraId="4E005336"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4</w:t>
            </w:r>
          </w:p>
        </w:tc>
      </w:tr>
      <w:tr w:rsidR="0089205D" w:rsidRPr="0089205D" w14:paraId="1408D7CE"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85B1767"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Portugal</w:t>
            </w:r>
          </w:p>
        </w:tc>
        <w:tc>
          <w:tcPr>
            <w:tcW w:w="1720" w:type="dxa"/>
            <w:tcBorders>
              <w:top w:val="nil"/>
              <w:left w:val="nil"/>
              <w:bottom w:val="single" w:sz="8" w:space="0" w:color="auto"/>
              <w:right w:val="single" w:sz="8" w:space="0" w:color="auto"/>
            </w:tcBorders>
            <w:shd w:val="clear" w:color="auto" w:fill="auto"/>
            <w:vAlign w:val="center"/>
            <w:hideMark/>
          </w:tcPr>
          <w:p w14:paraId="599DC12E"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tc>
      </w:tr>
      <w:tr w:rsidR="0089205D" w:rsidRPr="0089205D" w14:paraId="122F0338"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24BC85D"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Roménia</w:t>
            </w:r>
          </w:p>
        </w:tc>
        <w:tc>
          <w:tcPr>
            <w:tcW w:w="1720" w:type="dxa"/>
            <w:tcBorders>
              <w:top w:val="nil"/>
              <w:left w:val="nil"/>
              <w:bottom w:val="single" w:sz="8" w:space="0" w:color="auto"/>
              <w:right w:val="single" w:sz="8" w:space="0" w:color="auto"/>
            </w:tcBorders>
            <w:shd w:val="clear" w:color="auto" w:fill="auto"/>
            <w:vAlign w:val="center"/>
            <w:hideMark/>
          </w:tcPr>
          <w:p w14:paraId="2052590D"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3</w:t>
            </w:r>
          </w:p>
        </w:tc>
      </w:tr>
      <w:tr w:rsidR="0089205D" w:rsidRPr="0089205D" w14:paraId="3546814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09B375D"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Eslováquia</w:t>
            </w:r>
          </w:p>
        </w:tc>
        <w:tc>
          <w:tcPr>
            <w:tcW w:w="1720" w:type="dxa"/>
            <w:tcBorders>
              <w:top w:val="nil"/>
              <w:left w:val="nil"/>
              <w:bottom w:val="single" w:sz="8" w:space="0" w:color="auto"/>
              <w:right w:val="single" w:sz="8" w:space="0" w:color="auto"/>
            </w:tcBorders>
            <w:shd w:val="clear" w:color="auto" w:fill="auto"/>
            <w:vAlign w:val="center"/>
            <w:hideMark/>
          </w:tcPr>
          <w:p w14:paraId="4DA7B138"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tc>
      </w:tr>
      <w:tr w:rsidR="0089205D" w:rsidRPr="0089205D" w14:paraId="35AE50D4"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CDAECD1"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Eslovénia</w:t>
            </w:r>
          </w:p>
        </w:tc>
        <w:tc>
          <w:tcPr>
            <w:tcW w:w="1720" w:type="dxa"/>
            <w:tcBorders>
              <w:top w:val="nil"/>
              <w:left w:val="nil"/>
              <w:bottom w:val="single" w:sz="8" w:space="0" w:color="auto"/>
              <w:right w:val="single" w:sz="8" w:space="0" w:color="auto"/>
            </w:tcBorders>
            <w:shd w:val="clear" w:color="auto" w:fill="auto"/>
            <w:vAlign w:val="center"/>
            <w:hideMark/>
          </w:tcPr>
          <w:p w14:paraId="25BBEE36"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4</w:t>
            </w:r>
          </w:p>
        </w:tc>
      </w:tr>
      <w:tr w:rsidR="0089205D" w:rsidRPr="0089205D" w14:paraId="00D10BB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B5FAC3B"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Espanha</w:t>
            </w:r>
          </w:p>
        </w:tc>
        <w:tc>
          <w:tcPr>
            <w:tcW w:w="1720" w:type="dxa"/>
            <w:tcBorders>
              <w:top w:val="nil"/>
              <w:left w:val="nil"/>
              <w:bottom w:val="single" w:sz="8" w:space="0" w:color="auto"/>
              <w:right w:val="single" w:sz="8" w:space="0" w:color="auto"/>
            </w:tcBorders>
            <w:shd w:val="clear" w:color="auto" w:fill="auto"/>
            <w:vAlign w:val="center"/>
            <w:hideMark/>
          </w:tcPr>
          <w:p w14:paraId="205F3DC2"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tc>
      </w:tr>
      <w:tr w:rsidR="0089205D" w:rsidRPr="0089205D" w14:paraId="6A84DFD7"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EBBA6A6"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Suécia</w:t>
            </w:r>
          </w:p>
        </w:tc>
        <w:tc>
          <w:tcPr>
            <w:tcW w:w="1720" w:type="dxa"/>
            <w:tcBorders>
              <w:top w:val="nil"/>
              <w:left w:val="nil"/>
              <w:bottom w:val="single" w:sz="8" w:space="0" w:color="auto"/>
              <w:right w:val="single" w:sz="8" w:space="0" w:color="auto"/>
            </w:tcBorders>
            <w:shd w:val="clear" w:color="auto" w:fill="auto"/>
            <w:vAlign w:val="center"/>
            <w:hideMark/>
          </w:tcPr>
          <w:p w14:paraId="2FF52478"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5</w:t>
            </w:r>
          </w:p>
        </w:tc>
      </w:tr>
      <w:tr w:rsidR="0089205D" w:rsidRPr="0089205D" w14:paraId="40C2F051"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DB6DC17" w14:textId="3BC5D640" w:rsidR="0089205D" w:rsidRPr="0089205D" w:rsidRDefault="00465DC5"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Macedónia do Norte</w:t>
            </w:r>
          </w:p>
        </w:tc>
        <w:tc>
          <w:tcPr>
            <w:tcW w:w="1720" w:type="dxa"/>
            <w:tcBorders>
              <w:top w:val="nil"/>
              <w:left w:val="nil"/>
              <w:bottom w:val="single" w:sz="8" w:space="0" w:color="auto"/>
              <w:right w:val="single" w:sz="8" w:space="0" w:color="auto"/>
            </w:tcBorders>
            <w:shd w:val="clear" w:color="auto" w:fill="auto"/>
            <w:vAlign w:val="center"/>
            <w:hideMark/>
          </w:tcPr>
          <w:p w14:paraId="3B2620BE"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3</w:t>
            </w:r>
          </w:p>
        </w:tc>
      </w:tr>
      <w:tr w:rsidR="0089205D" w:rsidRPr="0089205D" w14:paraId="7FBCFB0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118A1E5B"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Islândia</w:t>
            </w:r>
          </w:p>
        </w:tc>
        <w:tc>
          <w:tcPr>
            <w:tcW w:w="1720" w:type="dxa"/>
            <w:tcBorders>
              <w:top w:val="nil"/>
              <w:left w:val="nil"/>
              <w:bottom w:val="single" w:sz="8" w:space="0" w:color="auto"/>
              <w:right w:val="single" w:sz="8" w:space="0" w:color="auto"/>
            </w:tcBorders>
            <w:shd w:val="clear" w:color="auto" w:fill="auto"/>
            <w:vAlign w:val="center"/>
            <w:hideMark/>
          </w:tcPr>
          <w:p w14:paraId="7ABB551C"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6</w:t>
            </w:r>
          </w:p>
        </w:tc>
      </w:tr>
      <w:tr w:rsidR="0089205D" w:rsidRPr="0089205D" w14:paraId="30CF7E3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FF6E5BB"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Listenstaine</w:t>
            </w:r>
          </w:p>
        </w:tc>
        <w:tc>
          <w:tcPr>
            <w:tcW w:w="1720" w:type="dxa"/>
            <w:tcBorders>
              <w:top w:val="nil"/>
              <w:left w:val="nil"/>
              <w:bottom w:val="single" w:sz="8" w:space="0" w:color="auto"/>
              <w:right w:val="single" w:sz="8" w:space="0" w:color="auto"/>
            </w:tcBorders>
            <w:shd w:val="clear" w:color="auto" w:fill="auto"/>
            <w:vAlign w:val="center"/>
            <w:hideMark/>
          </w:tcPr>
          <w:p w14:paraId="0DD7F49A"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6</w:t>
            </w:r>
          </w:p>
        </w:tc>
      </w:tr>
      <w:tr w:rsidR="0089205D" w:rsidRPr="0089205D" w14:paraId="2BFD579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32A5F73"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Noruega</w:t>
            </w:r>
          </w:p>
        </w:tc>
        <w:tc>
          <w:tcPr>
            <w:tcW w:w="1720" w:type="dxa"/>
            <w:tcBorders>
              <w:top w:val="nil"/>
              <w:left w:val="nil"/>
              <w:bottom w:val="single" w:sz="8" w:space="0" w:color="auto"/>
              <w:right w:val="single" w:sz="8" w:space="0" w:color="auto"/>
            </w:tcBorders>
            <w:shd w:val="clear" w:color="auto" w:fill="auto"/>
            <w:vAlign w:val="center"/>
            <w:hideMark/>
          </w:tcPr>
          <w:p w14:paraId="2B9C733B"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6</w:t>
            </w:r>
          </w:p>
        </w:tc>
      </w:tr>
      <w:tr w:rsidR="0089205D" w:rsidRPr="0089205D" w14:paraId="03D0AC91"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1169F7D" w14:textId="77777777" w:rsidR="0089205D" w:rsidRPr="0089205D" w:rsidRDefault="0089205D"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Turquia</w:t>
            </w:r>
          </w:p>
        </w:tc>
        <w:tc>
          <w:tcPr>
            <w:tcW w:w="1720" w:type="dxa"/>
            <w:tcBorders>
              <w:top w:val="nil"/>
              <w:left w:val="nil"/>
              <w:bottom w:val="single" w:sz="8" w:space="0" w:color="auto"/>
              <w:right w:val="single" w:sz="8" w:space="0" w:color="auto"/>
            </w:tcBorders>
            <w:shd w:val="clear" w:color="auto" w:fill="auto"/>
            <w:vAlign w:val="center"/>
            <w:hideMark/>
          </w:tcPr>
          <w:p w14:paraId="4BF15181"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4</w:t>
            </w:r>
          </w:p>
        </w:tc>
      </w:tr>
      <w:tr w:rsidR="0089205D" w:rsidRPr="0089205D" w14:paraId="0E5363E4"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778DCF6" w14:textId="2FB931B6" w:rsidR="0089205D" w:rsidRPr="0089205D" w:rsidRDefault="00465DC5" w:rsidP="0089205D">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País parceiro vizinho da UE</w:t>
            </w:r>
          </w:p>
        </w:tc>
        <w:tc>
          <w:tcPr>
            <w:tcW w:w="1720" w:type="dxa"/>
            <w:tcBorders>
              <w:top w:val="nil"/>
              <w:left w:val="nil"/>
              <w:bottom w:val="single" w:sz="8" w:space="0" w:color="auto"/>
              <w:right w:val="single" w:sz="8" w:space="0" w:color="auto"/>
            </w:tcBorders>
            <w:shd w:val="clear" w:color="auto" w:fill="auto"/>
            <w:vAlign w:val="center"/>
            <w:hideMark/>
          </w:tcPr>
          <w:p w14:paraId="72C1C299" w14:textId="77777777" w:rsidR="0089205D" w:rsidRPr="0089205D" w:rsidRDefault="0089205D" w:rsidP="0089205D">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3</w:t>
            </w:r>
          </w:p>
        </w:tc>
      </w:tr>
    </w:tbl>
    <w:p w14:paraId="40505335" w14:textId="01812EC6" w:rsidR="00611637" w:rsidRPr="00611637" w:rsidRDefault="00611637">
      <w:pPr>
        <w:pStyle w:val="Heading2"/>
        <w:rPr>
          <w:szCs w:val="24"/>
        </w:rPr>
      </w:pPr>
      <w:r>
        <w:lastRenderedPageBreak/>
        <w:t>Visitas preparatórias</w:t>
      </w:r>
    </w:p>
    <w:p w14:paraId="53EC1794" w14:textId="5CFF4F6A" w:rsidR="00611637" w:rsidRPr="002579C2" w:rsidRDefault="00611637" w:rsidP="002579C2">
      <w:pPr>
        <w:ind w:left="360"/>
        <w:jc w:val="both"/>
        <w:rPr>
          <w:rFonts w:cs="Times New Roman"/>
          <w:szCs w:val="24"/>
        </w:rPr>
      </w:pPr>
      <w:r>
        <w:rPr>
          <w:rFonts w:ascii="Times New Roman" w:hAnsi="Times New Roman"/>
          <w:snapToGrid w:val="0"/>
          <w:sz w:val="24"/>
          <w:szCs w:val="24"/>
        </w:rPr>
        <w:t>Custos associados à realização da visita preparatória, incluindo viagem e subsistência. Contribuição com base nos custos unitários. 575</w:t>
      </w:r>
      <w:r>
        <w:rPr>
          <w:rFonts w:ascii="Times New Roman" w:hAnsi="Times New Roman"/>
          <w:sz w:val="24"/>
          <w:szCs w:val="24"/>
        </w:rPr>
        <w:t> </w:t>
      </w:r>
      <w:r>
        <w:rPr>
          <w:rFonts w:ascii="Times New Roman" w:hAnsi="Times New Roman"/>
          <w:snapToGrid w:val="0"/>
          <w:sz w:val="24"/>
          <w:szCs w:val="24"/>
        </w:rPr>
        <w:t>EUR por participante, por visita preparatória. Com base no número de participantes, incluindo acompanhantes. Pode ser financiado, no máximo, um participante por organização participante e por atividade.</w:t>
      </w:r>
    </w:p>
    <w:p w14:paraId="59943896" w14:textId="4B420F43" w:rsidR="00F24269" w:rsidRDefault="00F24269">
      <w:pPr>
        <w:pStyle w:val="Heading2"/>
      </w:pPr>
      <w:r>
        <w:t>Outros custos elegíveis</w:t>
      </w:r>
    </w:p>
    <w:p w14:paraId="3057E349" w14:textId="4957D6BD" w:rsidR="00F24269" w:rsidRPr="0031107B" w:rsidRDefault="00F24269" w:rsidP="003808AE">
      <w:pPr>
        <w:spacing w:after="120" w:line="240" w:lineRule="auto"/>
        <w:ind w:left="360"/>
        <w:jc w:val="both"/>
        <w:rPr>
          <w:rFonts w:ascii="Times New Roman" w:hAnsi="Times New Roman" w:cs="Times New Roman"/>
          <w:sz w:val="24"/>
          <w:szCs w:val="24"/>
        </w:rPr>
      </w:pPr>
      <w:r>
        <w:rPr>
          <w:rFonts w:ascii="Times New Roman" w:hAnsi="Times New Roman"/>
          <w:sz w:val="24"/>
          <w:szCs w:val="24"/>
        </w:rPr>
        <w:t>Alguns de outros custos incorridos por organizações no âmbito do Corpo Europeu de Solidariedade podem ser elegíveis. No entanto, uma vez que não se baseiam em custos unitários, não são aqui especificados. Incluem os custos excecionais.</w:t>
      </w:r>
    </w:p>
    <w:p w14:paraId="32369562" w14:textId="28FE7EC3" w:rsidR="00F34B61" w:rsidRPr="0031107B" w:rsidRDefault="00F24269" w:rsidP="0031107B">
      <w:pPr>
        <w:spacing w:after="120"/>
        <w:ind w:firstLine="360"/>
        <w:jc w:val="both"/>
        <w:rPr>
          <w:rFonts w:ascii="Times New Roman" w:hAnsi="Times New Roman" w:cs="Times New Roman"/>
          <w:sz w:val="24"/>
          <w:szCs w:val="24"/>
        </w:rPr>
      </w:pPr>
      <w:r>
        <w:rPr>
          <w:rFonts w:ascii="Times New Roman" w:hAnsi="Times New Roman"/>
          <w:sz w:val="24"/>
          <w:szCs w:val="24"/>
        </w:rPr>
        <w:t>Para mais informações, consulte o Guia do Corpo Europeu de Solidariedade de 2021.</w:t>
      </w:r>
    </w:p>
    <w:p w14:paraId="0D2738ED" w14:textId="39AD56EB" w:rsidR="00F24269" w:rsidRDefault="00F24269">
      <w:pPr>
        <w:rPr>
          <w:rFonts w:ascii="Times New Roman" w:eastAsiaTheme="majorEastAsia" w:hAnsi="Times New Roman" w:cstheme="majorBidi"/>
          <w:sz w:val="28"/>
          <w:szCs w:val="32"/>
        </w:rPr>
      </w:pPr>
    </w:p>
    <w:p w14:paraId="74551320" w14:textId="252416D6" w:rsidR="00016B01" w:rsidRPr="0031107B" w:rsidRDefault="00A55CB7" w:rsidP="00016B01">
      <w:pPr>
        <w:pStyle w:val="Heading1"/>
        <w:rPr>
          <w:u w:val="single"/>
        </w:rPr>
      </w:pPr>
      <w:r>
        <w:rPr>
          <w:u w:val="single"/>
        </w:rPr>
        <w:t>PROJETOS DE SOLIDARIEDADE</w:t>
      </w:r>
    </w:p>
    <w:p w14:paraId="02478FB0" w14:textId="0E2F6913" w:rsidR="00016B01" w:rsidRPr="00A55CB7" w:rsidRDefault="00F24269">
      <w:pPr>
        <w:pStyle w:val="Heading2"/>
        <w:numPr>
          <w:ilvl w:val="0"/>
          <w:numId w:val="9"/>
        </w:numPr>
      </w:pPr>
      <w:r>
        <w:t>Gestão do projeto</w:t>
      </w:r>
    </w:p>
    <w:p w14:paraId="1724A831" w14:textId="42E85191" w:rsidR="00016B01" w:rsidRPr="0031107B" w:rsidRDefault="00F24269" w:rsidP="0031107B">
      <w:pPr>
        <w:spacing w:after="120" w:line="240" w:lineRule="auto"/>
        <w:ind w:firstLine="360"/>
        <w:jc w:val="both"/>
        <w:rPr>
          <w:rFonts w:ascii="Times New Roman" w:hAnsi="Times New Roman" w:cs="Times New Roman"/>
          <w:sz w:val="24"/>
          <w:szCs w:val="24"/>
        </w:rPr>
      </w:pPr>
      <w:r>
        <w:rPr>
          <w:rFonts w:ascii="Times New Roman" w:hAnsi="Times New Roman"/>
          <w:sz w:val="24"/>
          <w:szCs w:val="24"/>
        </w:rPr>
        <w:t xml:space="preserve">Cobre os custos ligados à gestão e à execução do projeto. </w:t>
      </w:r>
    </w:p>
    <w:p w14:paraId="37AF85C7" w14:textId="22AAB1D8" w:rsidR="00F24269" w:rsidRPr="0031107B" w:rsidRDefault="00F24269" w:rsidP="0031107B">
      <w:pPr>
        <w:spacing w:after="120" w:line="240" w:lineRule="auto"/>
        <w:ind w:firstLine="360"/>
        <w:jc w:val="both"/>
        <w:rPr>
          <w:rFonts w:ascii="Times New Roman" w:hAnsi="Times New Roman" w:cs="Times New Roman"/>
          <w:sz w:val="24"/>
          <w:szCs w:val="24"/>
        </w:rPr>
      </w:pPr>
      <w:r>
        <w:rPr>
          <w:rFonts w:ascii="Times New Roman" w:hAnsi="Times New Roman"/>
          <w:sz w:val="24"/>
          <w:szCs w:val="24"/>
        </w:rPr>
        <w:t>500 EUR por mês</w:t>
      </w:r>
    </w:p>
    <w:p w14:paraId="55F00BFB" w14:textId="60FA0CF0" w:rsidR="00F24269" w:rsidRDefault="00F41BFF">
      <w:pPr>
        <w:pStyle w:val="Heading2"/>
      </w:pPr>
      <w:r>
        <w:t>Custos de orientação</w:t>
      </w:r>
    </w:p>
    <w:p w14:paraId="55E405EF" w14:textId="37787E0D" w:rsidR="00802558" w:rsidRDefault="00F41BFF" w:rsidP="0031107B">
      <w:pPr>
        <w:spacing w:after="120" w:line="240" w:lineRule="auto"/>
        <w:ind w:firstLine="360"/>
        <w:jc w:val="both"/>
        <w:rPr>
          <w:rFonts w:ascii="Times New Roman" w:hAnsi="Times New Roman"/>
        </w:rPr>
      </w:pPr>
      <w:r>
        <w:rPr>
          <w:rFonts w:ascii="Times New Roman" w:hAnsi="Times New Roman"/>
          <w:sz w:val="24"/>
          <w:szCs w:val="24"/>
        </w:rPr>
        <w:t>Cobre os custos ligados ao envolvimento facultativo de um orientador no projeto.</w:t>
      </w:r>
      <w:r>
        <w:rPr>
          <w:rFonts w:ascii="Times New Roman" w:hAnsi="Times New Roman"/>
        </w:rPr>
        <w:t xml:space="preserve"> </w:t>
      </w:r>
    </w:p>
    <w:p w14:paraId="27C47991" w14:textId="77777777" w:rsidR="00802558" w:rsidRPr="009725D0" w:rsidRDefault="00802558" w:rsidP="00802558">
      <w:pPr>
        <w:spacing w:after="120" w:line="240" w:lineRule="auto"/>
        <w:ind w:firstLine="360"/>
        <w:jc w:val="both"/>
        <w:rPr>
          <w:rFonts w:ascii="Times New Roman" w:hAnsi="Times New Roman"/>
          <w:sz w:val="24"/>
          <w:szCs w:val="24"/>
        </w:rPr>
      </w:pPr>
      <w:r>
        <w:rPr>
          <w:rFonts w:ascii="Times New Roman" w:hAnsi="Times New Roman"/>
          <w:sz w:val="24"/>
          <w:szCs w:val="24"/>
        </w:rPr>
        <w:t>N.B.: Os custos de orientação só podem ser cobertos por um período máximo de 12 dias.</w:t>
      </w:r>
    </w:p>
    <w:p w14:paraId="64C94621" w14:textId="6C8B5E3B" w:rsidR="00F24269" w:rsidRPr="0031107B" w:rsidRDefault="00F24269" w:rsidP="0031107B">
      <w:pPr>
        <w:spacing w:after="120" w:line="240" w:lineRule="auto"/>
        <w:ind w:firstLine="360"/>
        <w:jc w:val="both"/>
        <w:rPr>
          <w:rFonts w:ascii="Times New Roman" w:hAnsi="Times New Roman" w:cs="Times New Roman"/>
          <w:sz w:val="24"/>
          <w:szCs w:val="24"/>
        </w:rPr>
      </w:pPr>
    </w:p>
    <w:p w14:paraId="3CEBEA25" w14:textId="77777777" w:rsidR="00802558" w:rsidRDefault="00802558" w:rsidP="0031107B">
      <w:pPr>
        <w:spacing w:after="120" w:line="240" w:lineRule="auto"/>
        <w:jc w:val="center"/>
        <w:rPr>
          <w:rFonts w:ascii="Times New Roman" w:hAnsi="Times New Roman" w:cs="Times New Roman"/>
          <w:u w:val="single"/>
        </w:rPr>
      </w:pPr>
    </w:p>
    <w:p w14:paraId="39AAF1DF" w14:textId="31CA675B" w:rsidR="00F41BFF" w:rsidRDefault="00F41BFF" w:rsidP="0031107B">
      <w:pPr>
        <w:spacing w:after="120" w:line="240" w:lineRule="auto"/>
        <w:jc w:val="center"/>
        <w:rPr>
          <w:rFonts w:ascii="Times New Roman" w:hAnsi="Times New Roman" w:cs="Times New Roman"/>
        </w:rPr>
      </w:pPr>
      <w:r>
        <w:rPr>
          <w:rFonts w:ascii="Times New Roman" w:hAnsi="Times New Roman"/>
          <w:u w:val="single"/>
        </w:rPr>
        <w:t>Quadro 7 – Custos de orientação</w:t>
      </w:r>
    </w:p>
    <w:tbl>
      <w:tblPr>
        <w:tblW w:w="9320" w:type="dxa"/>
        <w:tblInd w:w="108" w:type="dxa"/>
        <w:tblLook w:val="04A0" w:firstRow="1" w:lastRow="0" w:firstColumn="1" w:lastColumn="0" w:noHBand="0" w:noVBand="1"/>
      </w:tblPr>
      <w:tblGrid>
        <w:gridCol w:w="7360"/>
        <w:gridCol w:w="1960"/>
      </w:tblGrid>
      <w:tr w:rsidR="00F41BFF" w:rsidRPr="00F41BFF" w14:paraId="408DF78D" w14:textId="77777777" w:rsidTr="00F41BFF">
        <w:trPr>
          <w:trHeight w:val="300"/>
        </w:trPr>
        <w:tc>
          <w:tcPr>
            <w:tcW w:w="7360" w:type="dxa"/>
            <w:vMerge w:val="restart"/>
            <w:tcBorders>
              <w:top w:val="nil"/>
              <w:left w:val="nil"/>
              <w:bottom w:val="nil"/>
              <w:right w:val="single" w:sz="8" w:space="0" w:color="auto"/>
            </w:tcBorders>
            <w:shd w:val="clear" w:color="auto" w:fill="auto"/>
            <w:vAlign w:val="center"/>
            <w:hideMark/>
          </w:tcPr>
          <w:p w14:paraId="308CE7C5" w14:textId="77777777" w:rsidR="00F41BFF" w:rsidRPr="00F41BFF" w:rsidRDefault="00F41BFF" w:rsidP="00F41BFF">
            <w:pPr>
              <w:spacing w:after="0" w:line="240" w:lineRule="auto"/>
              <w:rPr>
                <w:rFonts w:ascii="Times New Roman" w:eastAsia="Times New Roman" w:hAnsi="Times New Roman" w:cs="Times New Roman"/>
                <w:color w:val="000000"/>
                <w:sz w:val="18"/>
                <w:szCs w:val="18"/>
              </w:rPr>
            </w:pPr>
            <w:r>
              <w:rPr>
                <w:rFonts w:ascii="Times New Roman" w:hAnsi="Times New Roman"/>
                <w:color w:val="000000"/>
                <w:sz w:val="18"/>
                <w:szCs w:val="18"/>
              </w:rPr>
              <w:t xml:space="preserve"> </w:t>
            </w:r>
          </w:p>
        </w:tc>
        <w:tc>
          <w:tcPr>
            <w:tcW w:w="1960" w:type="dxa"/>
            <w:tcBorders>
              <w:top w:val="single" w:sz="8" w:space="0" w:color="auto"/>
              <w:left w:val="nil"/>
              <w:bottom w:val="nil"/>
              <w:right w:val="single" w:sz="8" w:space="0" w:color="auto"/>
            </w:tcBorders>
            <w:shd w:val="clear" w:color="000000" w:fill="C0C0C0"/>
            <w:vAlign w:val="center"/>
            <w:hideMark/>
          </w:tcPr>
          <w:p w14:paraId="28A4423D" w14:textId="77777777" w:rsidR="00F41BFF" w:rsidRPr="00F41BFF" w:rsidRDefault="00F41BFF" w:rsidP="00F41BFF">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Custos de orientação</w:t>
            </w:r>
          </w:p>
        </w:tc>
      </w:tr>
      <w:tr w:rsidR="00F41BFF" w:rsidRPr="00F41BFF" w14:paraId="56E93262" w14:textId="77777777" w:rsidTr="00F41BFF">
        <w:trPr>
          <w:trHeight w:val="315"/>
        </w:trPr>
        <w:tc>
          <w:tcPr>
            <w:tcW w:w="7360" w:type="dxa"/>
            <w:vMerge/>
            <w:tcBorders>
              <w:top w:val="nil"/>
              <w:left w:val="nil"/>
              <w:bottom w:val="nil"/>
              <w:right w:val="single" w:sz="8" w:space="0" w:color="auto"/>
            </w:tcBorders>
            <w:vAlign w:val="center"/>
            <w:hideMark/>
          </w:tcPr>
          <w:p w14:paraId="215EAA73" w14:textId="77777777" w:rsidR="00F41BFF" w:rsidRPr="00F41BFF" w:rsidRDefault="00F41BFF" w:rsidP="00F41BFF">
            <w:pPr>
              <w:spacing w:after="0" w:line="240" w:lineRule="auto"/>
              <w:rPr>
                <w:rFonts w:ascii="Times New Roman" w:eastAsia="Times New Roman" w:hAnsi="Times New Roman" w:cs="Times New Roman"/>
                <w:color w:val="000000"/>
                <w:sz w:val="18"/>
                <w:szCs w:val="18"/>
                <w:lang w:eastAsia="en-GB"/>
              </w:rPr>
            </w:pPr>
          </w:p>
        </w:tc>
        <w:tc>
          <w:tcPr>
            <w:tcW w:w="1960" w:type="dxa"/>
            <w:tcBorders>
              <w:top w:val="nil"/>
              <w:left w:val="nil"/>
              <w:bottom w:val="single" w:sz="8" w:space="0" w:color="auto"/>
              <w:right w:val="single" w:sz="8" w:space="0" w:color="auto"/>
            </w:tcBorders>
            <w:shd w:val="clear" w:color="000000" w:fill="C0C0C0"/>
            <w:vAlign w:val="center"/>
            <w:hideMark/>
          </w:tcPr>
          <w:p w14:paraId="47BDC988" w14:textId="77777777" w:rsidR="00F41BFF" w:rsidRPr="00F41BFF" w:rsidRDefault="00F41BFF" w:rsidP="00F41BFF">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(EUR por dia)</w:t>
            </w:r>
          </w:p>
        </w:tc>
      </w:tr>
      <w:tr w:rsidR="00F41BFF" w:rsidRPr="00F41BFF" w14:paraId="48B3BF52" w14:textId="77777777" w:rsidTr="00F41BFF">
        <w:trPr>
          <w:trHeight w:val="495"/>
        </w:trPr>
        <w:tc>
          <w:tcPr>
            <w:tcW w:w="7360" w:type="dxa"/>
            <w:tcBorders>
              <w:top w:val="nil"/>
              <w:left w:val="nil"/>
              <w:bottom w:val="nil"/>
              <w:right w:val="nil"/>
            </w:tcBorders>
            <w:shd w:val="clear" w:color="auto" w:fill="auto"/>
            <w:vAlign w:val="center"/>
            <w:hideMark/>
          </w:tcPr>
          <w:p w14:paraId="4B3EBA7C" w14:textId="77777777" w:rsidR="00F41BFF" w:rsidRPr="00F41BFF" w:rsidRDefault="00F41BFF" w:rsidP="00F41BFF">
            <w:pPr>
              <w:spacing w:after="0" w:line="240" w:lineRule="auto"/>
              <w:jc w:val="center"/>
              <w:rPr>
                <w:rFonts w:ascii="Times New Roman" w:eastAsia="Times New Roman" w:hAnsi="Times New Roman" w:cs="Times New Roman"/>
                <w:b/>
                <w:bCs/>
                <w:color w:val="000000"/>
                <w:sz w:val="18"/>
                <w:szCs w:val="18"/>
                <w:lang w:eastAsia="en-GB"/>
              </w:rPr>
            </w:pPr>
          </w:p>
        </w:tc>
        <w:tc>
          <w:tcPr>
            <w:tcW w:w="1960" w:type="dxa"/>
            <w:tcBorders>
              <w:top w:val="nil"/>
              <w:left w:val="single" w:sz="8" w:space="0" w:color="auto"/>
              <w:bottom w:val="single" w:sz="8" w:space="0" w:color="auto"/>
              <w:right w:val="single" w:sz="8" w:space="0" w:color="auto"/>
            </w:tcBorders>
            <w:shd w:val="clear" w:color="000000" w:fill="C0C0C0"/>
            <w:vAlign w:val="center"/>
            <w:hideMark/>
          </w:tcPr>
          <w:p w14:paraId="4084FB91" w14:textId="77777777" w:rsidR="00F41BFF" w:rsidRPr="00F41BFF" w:rsidRDefault="00F41BFF" w:rsidP="00F41BFF">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b/>
                <w:bCs/>
                <w:color w:val="000000"/>
                <w:sz w:val="18"/>
                <w:szCs w:val="18"/>
              </w:rPr>
              <w:t>Projetos de solidariedade</w:t>
            </w:r>
          </w:p>
        </w:tc>
      </w:tr>
      <w:tr w:rsidR="00F41BFF" w:rsidRPr="00F41BFF" w14:paraId="4F89A1D3" w14:textId="77777777" w:rsidTr="00F41BFF">
        <w:trPr>
          <w:trHeight w:hRule="exact" w:val="284"/>
        </w:trPr>
        <w:tc>
          <w:tcPr>
            <w:tcW w:w="736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32BF77DE" w14:textId="77777777" w:rsidR="00F41BFF" w:rsidRPr="00F41BFF" w:rsidRDefault="00F41BFF" w:rsidP="00F41BFF">
            <w:pPr>
              <w:spacing w:after="0" w:line="240" w:lineRule="auto"/>
              <w:rPr>
                <w:rFonts w:ascii="Times New Roman" w:eastAsia="Times New Roman" w:hAnsi="Times New Roman" w:cs="Times New Roman"/>
                <w:b/>
                <w:bCs/>
                <w:color w:val="000000"/>
                <w:sz w:val="18"/>
                <w:szCs w:val="18"/>
              </w:rPr>
            </w:pPr>
            <w:r>
              <w:rPr>
                <w:rFonts w:ascii="Times New Roman" w:hAnsi="Times New Roman"/>
                <w:b/>
                <w:bCs/>
                <w:color w:val="000000"/>
                <w:sz w:val="18"/>
                <w:szCs w:val="18"/>
              </w:rPr>
              <w:t>Áustria, Dinamarca, Irlanda, Luxemburgo, Países Baixos e Suécia</w:t>
            </w:r>
          </w:p>
        </w:tc>
        <w:tc>
          <w:tcPr>
            <w:tcW w:w="1960" w:type="dxa"/>
            <w:tcBorders>
              <w:top w:val="nil"/>
              <w:left w:val="nil"/>
              <w:bottom w:val="single" w:sz="8" w:space="0" w:color="auto"/>
              <w:right w:val="single" w:sz="8" w:space="0" w:color="auto"/>
            </w:tcBorders>
            <w:shd w:val="clear" w:color="auto" w:fill="auto"/>
            <w:vAlign w:val="center"/>
            <w:hideMark/>
          </w:tcPr>
          <w:p w14:paraId="766659A2" w14:textId="77777777" w:rsidR="00F41BFF" w:rsidRPr="00F41BFF" w:rsidRDefault="00F41BFF" w:rsidP="00F41BFF">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241</w:t>
            </w:r>
          </w:p>
        </w:tc>
      </w:tr>
      <w:tr w:rsidR="00F41BFF" w:rsidRPr="00F41BFF" w14:paraId="2B4657A3" w14:textId="77777777" w:rsidTr="00F41BFF">
        <w:trPr>
          <w:trHeight w:hRule="exact" w:val="284"/>
        </w:trPr>
        <w:tc>
          <w:tcPr>
            <w:tcW w:w="7360" w:type="dxa"/>
            <w:tcBorders>
              <w:top w:val="nil"/>
              <w:left w:val="single" w:sz="8" w:space="0" w:color="auto"/>
              <w:bottom w:val="single" w:sz="8" w:space="0" w:color="auto"/>
              <w:right w:val="single" w:sz="8" w:space="0" w:color="auto"/>
            </w:tcBorders>
            <w:shd w:val="clear" w:color="000000" w:fill="C0C0C0"/>
            <w:vAlign w:val="center"/>
            <w:hideMark/>
          </w:tcPr>
          <w:p w14:paraId="6E11ECCC" w14:textId="4AB9367D" w:rsidR="00F41BFF" w:rsidRPr="00F41BFF" w:rsidRDefault="00F41BFF" w:rsidP="00DC2B52">
            <w:pPr>
              <w:spacing w:after="0" w:line="240" w:lineRule="auto"/>
              <w:rPr>
                <w:rFonts w:ascii="Times New Roman" w:eastAsia="Times New Roman" w:hAnsi="Times New Roman" w:cs="Times New Roman"/>
                <w:b/>
                <w:bCs/>
                <w:color w:val="000000"/>
                <w:sz w:val="18"/>
                <w:szCs w:val="18"/>
              </w:rPr>
            </w:pPr>
            <w:r>
              <w:rPr>
                <w:rFonts w:ascii="Times New Roman" w:hAnsi="Times New Roman"/>
                <w:b/>
                <w:bCs/>
                <w:color w:val="000000"/>
                <w:sz w:val="18"/>
                <w:szCs w:val="18"/>
              </w:rPr>
              <w:t xml:space="preserve">Bélgica, Finlândia, França, Alemanha e Itália </w:t>
            </w:r>
          </w:p>
        </w:tc>
        <w:tc>
          <w:tcPr>
            <w:tcW w:w="1960" w:type="dxa"/>
            <w:tcBorders>
              <w:top w:val="nil"/>
              <w:left w:val="nil"/>
              <w:bottom w:val="nil"/>
              <w:right w:val="single" w:sz="8" w:space="0" w:color="auto"/>
            </w:tcBorders>
            <w:shd w:val="clear" w:color="auto" w:fill="auto"/>
            <w:vAlign w:val="center"/>
            <w:hideMark/>
          </w:tcPr>
          <w:p w14:paraId="40B64373" w14:textId="77777777" w:rsidR="00F41BFF" w:rsidRPr="00F41BFF" w:rsidRDefault="00F41BFF" w:rsidP="00F41BFF">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214</w:t>
            </w:r>
          </w:p>
        </w:tc>
      </w:tr>
      <w:tr w:rsidR="00F41BFF" w:rsidRPr="00F41BFF" w14:paraId="062B11EA" w14:textId="77777777" w:rsidTr="00F41BFF">
        <w:trPr>
          <w:trHeight w:hRule="exact" w:val="284"/>
        </w:trPr>
        <w:tc>
          <w:tcPr>
            <w:tcW w:w="7360" w:type="dxa"/>
            <w:tcBorders>
              <w:top w:val="nil"/>
              <w:left w:val="single" w:sz="8" w:space="0" w:color="auto"/>
              <w:bottom w:val="single" w:sz="8" w:space="0" w:color="auto"/>
              <w:right w:val="single" w:sz="8" w:space="0" w:color="auto"/>
            </w:tcBorders>
            <w:shd w:val="clear" w:color="000000" w:fill="C0C0C0"/>
            <w:vAlign w:val="center"/>
            <w:hideMark/>
          </w:tcPr>
          <w:p w14:paraId="449CDF48" w14:textId="77777777" w:rsidR="00F41BFF" w:rsidRPr="00F41BFF" w:rsidRDefault="00F41BFF" w:rsidP="00F41BFF">
            <w:pPr>
              <w:spacing w:after="0" w:line="240" w:lineRule="auto"/>
              <w:rPr>
                <w:rFonts w:ascii="Times New Roman" w:eastAsia="Times New Roman" w:hAnsi="Times New Roman" w:cs="Times New Roman"/>
                <w:b/>
                <w:bCs/>
                <w:color w:val="000000"/>
                <w:sz w:val="18"/>
                <w:szCs w:val="18"/>
              </w:rPr>
            </w:pPr>
            <w:r>
              <w:rPr>
                <w:rFonts w:ascii="Times New Roman" w:hAnsi="Times New Roman"/>
                <w:b/>
                <w:bCs/>
                <w:color w:val="000000"/>
                <w:sz w:val="18"/>
                <w:szCs w:val="18"/>
              </w:rPr>
              <w:t>Chipre, República Checa, Grécia, Malta, Portugal, Eslovénia e Espanha</w:t>
            </w:r>
          </w:p>
        </w:tc>
        <w:tc>
          <w:tcPr>
            <w:tcW w:w="1960" w:type="dxa"/>
            <w:tcBorders>
              <w:top w:val="single" w:sz="8" w:space="0" w:color="auto"/>
              <w:left w:val="nil"/>
              <w:bottom w:val="nil"/>
              <w:right w:val="single" w:sz="8" w:space="0" w:color="auto"/>
            </w:tcBorders>
            <w:shd w:val="clear" w:color="auto" w:fill="auto"/>
            <w:vAlign w:val="center"/>
            <w:hideMark/>
          </w:tcPr>
          <w:p w14:paraId="512EA98B" w14:textId="77777777" w:rsidR="00F41BFF" w:rsidRPr="00F41BFF" w:rsidRDefault="00F41BFF" w:rsidP="00F41BFF">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137</w:t>
            </w:r>
          </w:p>
        </w:tc>
      </w:tr>
      <w:tr w:rsidR="00F41BFF" w:rsidRPr="00F41BFF" w14:paraId="5557D86D" w14:textId="77777777" w:rsidTr="00F41BFF">
        <w:trPr>
          <w:trHeight w:hRule="exact" w:val="284"/>
        </w:trPr>
        <w:tc>
          <w:tcPr>
            <w:tcW w:w="7360" w:type="dxa"/>
            <w:tcBorders>
              <w:top w:val="nil"/>
              <w:left w:val="single" w:sz="8" w:space="0" w:color="auto"/>
              <w:bottom w:val="single" w:sz="8" w:space="0" w:color="auto"/>
              <w:right w:val="single" w:sz="8" w:space="0" w:color="auto"/>
            </w:tcBorders>
            <w:shd w:val="clear" w:color="000000" w:fill="C0C0C0"/>
            <w:vAlign w:val="center"/>
            <w:hideMark/>
          </w:tcPr>
          <w:p w14:paraId="3D5AFE5F" w14:textId="77777777" w:rsidR="00F41BFF" w:rsidRPr="00B44A05" w:rsidRDefault="00F41BFF" w:rsidP="00F41BFF">
            <w:pPr>
              <w:spacing w:after="0" w:line="240" w:lineRule="auto"/>
              <w:rPr>
                <w:rFonts w:ascii="Times New Roman" w:eastAsia="Times New Roman" w:hAnsi="Times New Roman" w:cs="Times New Roman"/>
                <w:b/>
                <w:bCs/>
                <w:color w:val="000000"/>
                <w:sz w:val="18"/>
                <w:szCs w:val="18"/>
              </w:rPr>
            </w:pPr>
            <w:r>
              <w:rPr>
                <w:rFonts w:ascii="Times New Roman" w:hAnsi="Times New Roman"/>
                <w:b/>
                <w:bCs/>
                <w:color w:val="000000"/>
                <w:sz w:val="18"/>
                <w:szCs w:val="18"/>
              </w:rPr>
              <w:t>Bulgária, Croácia, Estónia, Hungria, Letónia, Lituânia, Polónia, Roménia, Eslováquia e Turquia</w:t>
            </w:r>
          </w:p>
        </w:tc>
        <w:tc>
          <w:tcPr>
            <w:tcW w:w="1960" w:type="dxa"/>
            <w:tcBorders>
              <w:top w:val="single" w:sz="8" w:space="0" w:color="auto"/>
              <w:left w:val="nil"/>
              <w:bottom w:val="single" w:sz="8" w:space="0" w:color="auto"/>
              <w:right w:val="single" w:sz="8" w:space="0" w:color="auto"/>
            </w:tcBorders>
            <w:shd w:val="clear" w:color="auto" w:fill="auto"/>
            <w:vAlign w:val="center"/>
            <w:hideMark/>
          </w:tcPr>
          <w:p w14:paraId="66DD5D79" w14:textId="77777777" w:rsidR="00F41BFF" w:rsidRPr="00F41BFF" w:rsidRDefault="00F41BFF" w:rsidP="00F41BFF">
            <w:pPr>
              <w:spacing w:after="0" w:line="240" w:lineRule="auto"/>
              <w:jc w:val="center"/>
              <w:rPr>
                <w:rFonts w:ascii="Times New Roman" w:eastAsia="Times New Roman" w:hAnsi="Times New Roman" w:cs="Times New Roman"/>
                <w:color w:val="000000"/>
                <w:sz w:val="18"/>
                <w:szCs w:val="18"/>
              </w:rPr>
            </w:pPr>
            <w:r>
              <w:rPr>
                <w:rFonts w:ascii="Times New Roman" w:hAnsi="Times New Roman"/>
                <w:color w:val="000000"/>
                <w:sz w:val="18"/>
                <w:szCs w:val="18"/>
              </w:rPr>
              <w:t>74</w:t>
            </w:r>
          </w:p>
        </w:tc>
      </w:tr>
    </w:tbl>
    <w:p w14:paraId="2665B03F" w14:textId="77777777" w:rsidR="00802558" w:rsidRDefault="00802558" w:rsidP="0031107B">
      <w:pPr>
        <w:pStyle w:val="Heading2"/>
        <w:numPr>
          <w:ilvl w:val="0"/>
          <w:numId w:val="0"/>
        </w:numPr>
        <w:ind w:left="720"/>
        <w:rPr>
          <w:szCs w:val="24"/>
        </w:rPr>
      </w:pPr>
    </w:p>
    <w:p w14:paraId="170C7CA8" w14:textId="77777777" w:rsidR="00F41BFF" w:rsidRDefault="00F41BFF">
      <w:pPr>
        <w:pStyle w:val="Heading2"/>
      </w:pPr>
      <w:r>
        <w:t>Outros custos elegíveis</w:t>
      </w:r>
    </w:p>
    <w:p w14:paraId="3AE06D03" w14:textId="7D1C465A" w:rsidR="00A55CB7" w:rsidRPr="0031107B" w:rsidRDefault="00802558" w:rsidP="0031107B">
      <w:pPr>
        <w:spacing w:after="120" w:line="240" w:lineRule="auto"/>
        <w:ind w:left="360"/>
        <w:jc w:val="both"/>
        <w:rPr>
          <w:rFonts w:ascii="Times New Roman" w:hAnsi="Times New Roman" w:cs="Times New Roman"/>
          <w:sz w:val="24"/>
          <w:szCs w:val="24"/>
        </w:rPr>
      </w:pPr>
      <w:r>
        <w:rPr>
          <w:rFonts w:ascii="Times New Roman" w:hAnsi="Times New Roman"/>
          <w:sz w:val="24"/>
          <w:szCs w:val="24"/>
        </w:rPr>
        <w:t xml:space="preserve">Alguns de outros custos incorridos por organizações no âmbito do Corpo Europeu de Solidariedade podem ser elegíveis. No entanto, uma vez que não se baseiam em custos unitários, não são aqui especificados. Trata-se de custos excecionais. </w:t>
      </w:r>
    </w:p>
    <w:p w14:paraId="2B103C95" w14:textId="59725ED9" w:rsidR="00F41BFF" w:rsidRPr="0031107B" w:rsidRDefault="00F41BFF" w:rsidP="0031107B">
      <w:pPr>
        <w:spacing w:after="120" w:line="240" w:lineRule="auto"/>
        <w:ind w:left="360"/>
        <w:jc w:val="both"/>
        <w:rPr>
          <w:rFonts w:ascii="Times New Roman" w:hAnsi="Times New Roman" w:cs="Times New Roman"/>
          <w:sz w:val="24"/>
          <w:szCs w:val="24"/>
        </w:rPr>
      </w:pPr>
      <w:r>
        <w:rPr>
          <w:rFonts w:ascii="Times New Roman" w:hAnsi="Times New Roman"/>
          <w:sz w:val="24"/>
          <w:szCs w:val="24"/>
        </w:rPr>
        <w:t>Para mais informações, consulte o Guia do Corpo Europeu de Solidariedade de 2021.</w:t>
      </w:r>
    </w:p>
    <w:p w14:paraId="0CC90689" w14:textId="7B2FCE1B" w:rsidR="00F41BFF" w:rsidRPr="0031107B" w:rsidRDefault="00F41BFF" w:rsidP="00AD34F3">
      <w:pPr>
        <w:spacing w:after="120" w:line="240" w:lineRule="auto"/>
        <w:jc w:val="both"/>
        <w:rPr>
          <w:rFonts w:ascii="Times New Roman" w:hAnsi="Times New Roman" w:cs="Times New Roman"/>
          <w:sz w:val="24"/>
          <w:szCs w:val="24"/>
        </w:rPr>
      </w:pPr>
    </w:p>
    <w:sectPr w:rsidR="00F41BFF" w:rsidRPr="0031107B" w:rsidSect="00122185">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83C46"/>
    <w:multiLevelType w:val="hybridMultilevel"/>
    <w:tmpl w:val="4ECC4212"/>
    <w:lvl w:ilvl="0" w:tplc="DDE09100">
      <w:start w:val="1"/>
      <w:numFmt w:val="upperLetter"/>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EB0C23"/>
    <w:multiLevelType w:val="hybridMultilevel"/>
    <w:tmpl w:val="737E4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1D4BAA"/>
    <w:multiLevelType w:val="hybridMultilevel"/>
    <w:tmpl w:val="39C6A9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5B21AF"/>
    <w:multiLevelType w:val="hybridMultilevel"/>
    <w:tmpl w:val="C12AE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D25CF6"/>
    <w:multiLevelType w:val="hybridMultilevel"/>
    <w:tmpl w:val="1F62628C"/>
    <w:lvl w:ilvl="0" w:tplc="ACAA64FC">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582079"/>
    <w:multiLevelType w:val="hybridMultilevel"/>
    <w:tmpl w:val="EA647C90"/>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5A1984"/>
    <w:multiLevelType w:val="multilevel"/>
    <w:tmpl w:val="340E8D1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0">
    <w:nsid w:val="52AD7263"/>
    <w:multiLevelType w:val="hybridMultilevel"/>
    <w:tmpl w:val="E916AED6"/>
    <w:lvl w:ilvl="0" w:tplc="D728D0EC">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AB37657"/>
    <w:multiLevelType w:val="hybridMultilevel"/>
    <w:tmpl w:val="69288EAC"/>
    <w:lvl w:ilvl="0" w:tplc="ACAA64FC">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6"/>
  </w:num>
  <w:num w:numId="3">
    <w:abstractNumId w:val="4"/>
  </w:num>
  <w:num w:numId="4">
    <w:abstractNumId w:val="3"/>
  </w:num>
  <w:num w:numId="5">
    <w:abstractNumId w:val="0"/>
  </w:num>
  <w:num w:numId="6">
    <w:abstractNumId w:val="0"/>
    <w:lvlOverride w:ilvl="0">
      <w:startOverride w:val="1"/>
    </w:lvlOverride>
  </w:num>
  <w:num w:numId="7">
    <w:abstractNumId w:val="7"/>
  </w:num>
  <w:num w:numId="8">
    <w:abstractNumId w:val="1"/>
  </w:num>
  <w:num w:numId="9">
    <w:abstractNumId w:val="7"/>
    <w:lvlOverride w:ilvl="0">
      <w:startOverride w:val="1"/>
    </w:lvlOverride>
  </w:num>
  <w:num w:numId="10">
    <w:abstractNumId w:val="7"/>
    <w:lvlOverride w:ilvl="0">
      <w:startOverride w:val="1"/>
    </w:lvlOverride>
  </w:num>
  <w:num w:numId="11">
    <w:abstractNumId w:val="8"/>
  </w:num>
  <w:num w:numId="12">
    <w:abstractNumId w:val="5"/>
  </w:num>
  <w:num w:numId="13">
    <w:abstractNumId w:val="7"/>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GB" w:vendorID="64" w:dllVersion="131078" w:nlCheck="1" w:checkStyle="1"/>
  <w:activeWritingStyle w:appName="MSWord" w:lang="pt-PT" w:vendorID="64" w:dllVersion="131078" w:nlCheck="1" w:checkStyle="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A01BC"/>
    <w:rsid w:val="00016B01"/>
    <w:rsid w:val="000221D8"/>
    <w:rsid w:val="00033F48"/>
    <w:rsid w:val="000D7CB9"/>
    <w:rsid w:val="00122185"/>
    <w:rsid w:val="0017299B"/>
    <w:rsid w:val="00193797"/>
    <w:rsid w:val="001D5B6E"/>
    <w:rsid w:val="001E4F98"/>
    <w:rsid w:val="001F5421"/>
    <w:rsid w:val="002579C2"/>
    <w:rsid w:val="0027224A"/>
    <w:rsid w:val="002B74B3"/>
    <w:rsid w:val="002B7D92"/>
    <w:rsid w:val="002D28FF"/>
    <w:rsid w:val="0031107B"/>
    <w:rsid w:val="003808AE"/>
    <w:rsid w:val="00394615"/>
    <w:rsid w:val="003B79BE"/>
    <w:rsid w:val="003C7E60"/>
    <w:rsid w:val="003E3FCC"/>
    <w:rsid w:val="00427103"/>
    <w:rsid w:val="00430D12"/>
    <w:rsid w:val="00465DC5"/>
    <w:rsid w:val="004C15B3"/>
    <w:rsid w:val="004C6A6D"/>
    <w:rsid w:val="005718C6"/>
    <w:rsid w:val="005A6881"/>
    <w:rsid w:val="005D0D84"/>
    <w:rsid w:val="00611637"/>
    <w:rsid w:val="00656E6C"/>
    <w:rsid w:val="006D1AF1"/>
    <w:rsid w:val="006E7525"/>
    <w:rsid w:val="0072048B"/>
    <w:rsid w:val="007208B8"/>
    <w:rsid w:val="007443FC"/>
    <w:rsid w:val="00802558"/>
    <w:rsid w:val="00850120"/>
    <w:rsid w:val="00866095"/>
    <w:rsid w:val="00881FFE"/>
    <w:rsid w:val="0089205D"/>
    <w:rsid w:val="008A67BF"/>
    <w:rsid w:val="008C3400"/>
    <w:rsid w:val="008E179D"/>
    <w:rsid w:val="00970744"/>
    <w:rsid w:val="009723B4"/>
    <w:rsid w:val="00991573"/>
    <w:rsid w:val="00996C1C"/>
    <w:rsid w:val="00997EB1"/>
    <w:rsid w:val="009A01BC"/>
    <w:rsid w:val="009D6416"/>
    <w:rsid w:val="009F1623"/>
    <w:rsid w:val="00A310F1"/>
    <w:rsid w:val="00A46EBA"/>
    <w:rsid w:val="00A55CB7"/>
    <w:rsid w:val="00A91261"/>
    <w:rsid w:val="00AC6EA8"/>
    <w:rsid w:val="00AD34F3"/>
    <w:rsid w:val="00AF72EB"/>
    <w:rsid w:val="00B13280"/>
    <w:rsid w:val="00B44A05"/>
    <w:rsid w:val="00B716A6"/>
    <w:rsid w:val="00BC496D"/>
    <w:rsid w:val="00BC62D6"/>
    <w:rsid w:val="00BE35D0"/>
    <w:rsid w:val="00C012D3"/>
    <w:rsid w:val="00D16EFE"/>
    <w:rsid w:val="00D36C2F"/>
    <w:rsid w:val="00D60AE3"/>
    <w:rsid w:val="00D962C9"/>
    <w:rsid w:val="00DA0E6A"/>
    <w:rsid w:val="00DC2B52"/>
    <w:rsid w:val="00DE37ED"/>
    <w:rsid w:val="00DE439A"/>
    <w:rsid w:val="00E06CE8"/>
    <w:rsid w:val="00F24269"/>
    <w:rsid w:val="00F34B61"/>
    <w:rsid w:val="00F41BFF"/>
    <w:rsid w:val="00F46602"/>
    <w:rsid w:val="00F703C1"/>
    <w:rsid w:val="00FE25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F9126"/>
  <w15:docId w15:val="{508A4A17-8D42-479F-B46A-7538964A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120"/>
  </w:style>
  <w:style w:type="paragraph" w:styleId="Heading1">
    <w:name w:val="heading 1"/>
    <w:basedOn w:val="Normal"/>
    <w:next w:val="Normal"/>
    <w:link w:val="Heading1Char"/>
    <w:uiPriority w:val="9"/>
    <w:qFormat/>
    <w:rsid w:val="00BE35D0"/>
    <w:pPr>
      <w:keepNext/>
      <w:keepLines/>
      <w:numPr>
        <w:numId w:val="5"/>
      </w:numPr>
      <w:spacing w:before="240" w:after="0"/>
      <w:outlineLvl w:val="0"/>
    </w:pPr>
    <w:rPr>
      <w:rFonts w:ascii="Times New Roman" w:eastAsiaTheme="majorEastAsia" w:hAnsi="Times New Roman" w:cstheme="majorBidi"/>
      <w:sz w:val="24"/>
      <w:szCs w:val="32"/>
    </w:rPr>
  </w:style>
  <w:style w:type="paragraph" w:styleId="Heading2">
    <w:name w:val="heading 2"/>
    <w:basedOn w:val="Normal"/>
    <w:next w:val="Normal"/>
    <w:link w:val="Heading2Char"/>
    <w:autoRedefine/>
    <w:uiPriority w:val="9"/>
    <w:unhideWhenUsed/>
    <w:qFormat/>
    <w:rsid w:val="00A55CB7"/>
    <w:pPr>
      <w:keepNext/>
      <w:keepLines/>
      <w:numPr>
        <w:numId w:val="7"/>
      </w:numPr>
      <w:spacing w:before="240" w:after="120"/>
      <w:outlineLvl w:val="1"/>
    </w:pPr>
    <w:rPr>
      <w:rFonts w:ascii="Times New Roman" w:eastAsiaTheme="majorEastAsia" w:hAnsi="Times New Roman" w:cstheme="majorBidi"/>
      <w:sz w:val="24"/>
      <w:szCs w:val="26"/>
      <w:u w:val="single"/>
    </w:rPr>
  </w:style>
  <w:style w:type="paragraph" w:styleId="Heading3">
    <w:name w:val="heading 3"/>
    <w:basedOn w:val="Normal"/>
    <w:next w:val="Normal"/>
    <w:link w:val="Heading3Char"/>
    <w:uiPriority w:val="9"/>
    <w:unhideWhenUsed/>
    <w:qFormat/>
    <w:rsid w:val="00F34B6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43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39A"/>
    <w:rPr>
      <w:rFonts w:ascii="Tahoma" w:hAnsi="Tahoma" w:cs="Tahoma"/>
      <w:sz w:val="16"/>
      <w:szCs w:val="16"/>
    </w:rPr>
  </w:style>
  <w:style w:type="paragraph" w:styleId="ListParagraph">
    <w:name w:val="List Paragraph"/>
    <w:basedOn w:val="Normal"/>
    <w:uiPriority w:val="34"/>
    <w:qFormat/>
    <w:rsid w:val="00394615"/>
    <w:pPr>
      <w:spacing w:after="0" w:line="240" w:lineRule="auto"/>
      <w:ind w:left="720"/>
    </w:pPr>
    <w:rPr>
      <w:rFonts w:ascii="Calibri" w:eastAsia="SimSun" w:hAnsi="Calibri" w:cs="Calibri"/>
    </w:rPr>
  </w:style>
  <w:style w:type="paragraph" w:styleId="Revision">
    <w:name w:val="Revision"/>
    <w:hidden/>
    <w:uiPriority w:val="99"/>
    <w:semiHidden/>
    <w:rsid w:val="00193797"/>
    <w:pPr>
      <w:spacing w:after="0" w:line="240" w:lineRule="auto"/>
    </w:pPr>
  </w:style>
  <w:style w:type="character" w:customStyle="1" w:styleId="Heading1Char">
    <w:name w:val="Heading 1 Char"/>
    <w:basedOn w:val="DefaultParagraphFont"/>
    <w:link w:val="Heading1"/>
    <w:uiPriority w:val="9"/>
    <w:rsid w:val="00BE35D0"/>
    <w:rPr>
      <w:rFonts w:ascii="Times New Roman" w:eastAsiaTheme="majorEastAsia" w:hAnsi="Times New Roman" w:cstheme="majorBidi"/>
      <w:sz w:val="24"/>
      <w:szCs w:val="32"/>
    </w:rPr>
  </w:style>
  <w:style w:type="character" w:customStyle="1" w:styleId="Heading2Char">
    <w:name w:val="Heading 2 Char"/>
    <w:basedOn w:val="DefaultParagraphFont"/>
    <w:link w:val="Heading2"/>
    <w:uiPriority w:val="9"/>
    <w:rsid w:val="00A55CB7"/>
    <w:rPr>
      <w:rFonts w:ascii="Times New Roman" w:eastAsiaTheme="majorEastAsia" w:hAnsi="Times New Roman" w:cstheme="majorBidi"/>
      <w:sz w:val="24"/>
      <w:szCs w:val="26"/>
      <w:u w:val="single"/>
    </w:rPr>
  </w:style>
  <w:style w:type="character" w:customStyle="1" w:styleId="Heading3Char">
    <w:name w:val="Heading 3 Char"/>
    <w:basedOn w:val="DefaultParagraphFont"/>
    <w:link w:val="Heading3"/>
    <w:uiPriority w:val="9"/>
    <w:rsid w:val="00F34B61"/>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5A6881"/>
    <w:rPr>
      <w:sz w:val="16"/>
      <w:szCs w:val="16"/>
    </w:rPr>
  </w:style>
  <w:style w:type="paragraph" w:styleId="CommentText">
    <w:name w:val="annotation text"/>
    <w:basedOn w:val="Normal"/>
    <w:link w:val="CommentTextChar"/>
    <w:uiPriority w:val="99"/>
    <w:semiHidden/>
    <w:unhideWhenUsed/>
    <w:rsid w:val="005A6881"/>
    <w:pPr>
      <w:spacing w:line="240" w:lineRule="auto"/>
    </w:pPr>
    <w:rPr>
      <w:sz w:val="20"/>
      <w:szCs w:val="20"/>
    </w:rPr>
  </w:style>
  <w:style w:type="character" w:customStyle="1" w:styleId="CommentTextChar">
    <w:name w:val="Comment Text Char"/>
    <w:basedOn w:val="DefaultParagraphFont"/>
    <w:link w:val="CommentText"/>
    <w:uiPriority w:val="99"/>
    <w:semiHidden/>
    <w:rsid w:val="005A6881"/>
    <w:rPr>
      <w:sz w:val="20"/>
      <w:szCs w:val="20"/>
    </w:rPr>
  </w:style>
  <w:style w:type="paragraph" w:styleId="CommentSubject">
    <w:name w:val="annotation subject"/>
    <w:basedOn w:val="CommentText"/>
    <w:next w:val="CommentText"/>
    <w:link w:val="CommentSubjectChar"/>
    <w:uiPriority w:val="99"/>
    <w:semiHidden/>
    <w:unhideWhenUsed/>
    <w:rsid w:val="005A6881"/>
    <w:rPr>
      <w:b/>
      <w:bCs/>
    </w:rPr>
  </w:style>
  <w:style w:type="character" w:customStyle="1" w:styleId="CommentSubjectChar">
    <w:name w:val="Comment Subject Char"/>
    <w:basedOn w:val="CommentTextChar"/>
    <w:link w:val="CommentSubject"/>
    <w:uiPriority w:val="99"/>
    <w:semiHidden/>
    <w:rsid w:val="005A688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84263">
      <w:bodyDiv w:val="1"/>
      <w:marLeft w:val="0"/>
      <w:marRight w:val="0"/>
      <w:marTop w:val="0"/>
      <w:marBottom w:val="0"/>
      <w:divBdr>
        <w:top w:val="none" w:sz="0" w:space="0" w:color="auto"/>
        <w:left w:val="none" w:sz="0" w:space="0" w:color="auto"/>
        <w:bottom w:val="none" w:sz="0" w:space="0" w:color="auto"/>
        <w:right w:val="none" w:sz="0" w:space="0" w:color="auto"/>
      </w:divBdr>
    </w:div>
    <w:div w:id="546794793">
      <w:bodyDiv w:val="1"/>
      <w:marLeft w:val="0"/>
      <w:marRight w:val="0"/>
      <w:marTop w:val="0"/>
      <w:marBottom w:val="0"/>
      <w:divBdr>
        <w:top w:val="none" w:sz="0" w:space="0" w:color="auto"/>
        <w:left w:val="none" w:sz="0" w:space="0" w:color="auto"/>
        <w:bottom w:val="none" w:sz="0" w:space="0" w:color="auto"/>
        <w:right w:val="none" w:sz="0" w:space="0" w:color="auto"/>
      </w:divBdr>
    </w:div>
    <w:div w:id="622227709">
      <w:bodyDiv w:val="1"/>
      <w:marLeft w:val="0"/>
      <w:marRight w:val="0"/>
      <w:marTop w:val="0"/>
      <w:marBottom w:val="0"/>
      <w:divBdr>
        <w:top w:val="none" w:sz="0" w:space="0" w:color="auto"/>
        <w:left w:val="none" w:sz="0" w:space="0" w:color="auto"/>
        <w:bottom w:val="none" w:sz="0" w:space="0" w:color="auto"/>
        <w:right w:val="none" w:sz="0" w:space="0" w:color="auto"/>
      </w:divBdr>
    </w:div>
    <w:div w:id="816727354">
      <w:bodyDiv w:val="1"/>
      <w:marLeft w:val="0"/>
      <w:marRight w:val="0"/>
      <w:marTop w:val="0"/>
      <w:marBottom w:val="0"/>
      <w:divBdr>
        <w:top w:val="none" w:sz="0" w:space="0" w:color="auto"/>
        <w:left w:val="none" w:sz="0" w:space="0" w:color="auto"/>
        <w:bottom w:val="none" w:sz="0" w:space="0" w:color="auto"/>
        <w:right w:val="none" w:sz="0" w:space="0" w:color="auto"/>
      </w:divBdr>
    </w:div>
    <w:div w:id="899750298">
      <w:bodyDiv w:val="1"/>
      <w:marLeft w:val="0"/>
      <w:marRight w:val="0"/>
      <w:marTop w:val="0"/>
      <w:marBottom w:val="0"/>
      <w:divBdr>
        <w:top w:val="none" w:sz="0" w:space="0" w:color="auto"/>
        <w:left w:val="none" w:sz="0" w:space="0" w:color="auto"/>
        <w:bottom w:val="none" w:sz="0" w:space="0" w:color="auto"/>
        <w:right w:val="none" w:sz="0" w:space="0" w:color="auto"/>
      </w:divBdr>
    </w:div>
    <w:div w:id="1052272966">
      <w:bodyDiv w:val="1"/>
      <w:marLeft w:val="0"/>
      <w:marRight w:val="0"/>
      <w:marTop w:val="0"/>
      <w:marBottom w:val="0"/>
      <w:divBdr>
        <w:top w:val="none" w:sz="0" w:space="0" w:color="auto"/>
        <w:left w:val="none" w:sz="0" w:space="0" w:color="auto"/>
        <w:bottom w:val="none" w:sz="0" w:space="0" w:color="auto"/>
        <w:right w:val="none" w:sz="0" w:space="0" w:color="auto"/>
      </w:divBdr>
    </w:div>
    <w:div w:id="210672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Year xmlns="cfd06d9f-862c-4359-9a69-c66ff689f26a">2018</Year>
    <Leader_x0020__x0028_unit_x0029_ xmlns="cfd06d9f-862c-4359-9a69-c66ff689f26a">B3</Leader_x0020__x0028_unit_x0029_>
    <Leader_x0020__x0028_staff_x0020_member_x0029_ xmlns="cfd06d9f-862c-4359-9a69-c66ff689f26a">MHM</Leader_x0020__x0028_staff_x0020_member_x0029_>
    <_x0070_gc6 xmlns="cfd06d9f-862c-4359-9a69-c66ff689f26a" xsi:nil="true"/>
    <Document xmlns="cfd06d9f-862c-4359-9a69-c66ff689f26a">E+ Grant agreements (annexes II + charters)</Documen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58113-DEDB-4728-AED2-554BB338C303}">
  <ds:schemaRefs>
    <ds:schemaRef ds:uri="http://purl.org/dc/terms/"/>
    <ds:schemaRef ds:uri="http://schemas.microsoft.com/office/2006/metadata/properties"/>
    <ds:schemaRef ds:uri="http://purl.org/dc/dcmitype/"/>
    <ds:schemaRef ds:uri="http://purl.org/dc/elements/1.1/"/>
    <ds:schemaRef ds:uri="cfd06d9f-862c-4359-9a69-c66ff689f26a"/>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44823B30-8810-486C-96AD-11160B60A531}">
  <ds:schemaRefs>
    <ds:schemaRef ds:uri="http://schemas.microsoft.com/sharepoint/v3/contenttype/forms"/>
  </ds:schemaRefs>
</ds:datastoreItem>
</file>

<file path=customXml/itemProps3.xml><?xml version="1.0" encoding="utf-8"?>
<ds:datastoreItem xmlns:ds="http://schemas.openxmlformats.org/officeDocument/2006/customXml" ds:itemID="{44245BE6-4DDA-4967-B62A-F6484D3BAD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52E1B9-E50C-4467-AF43-1F826CC40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862</Words>
  <Characters>4451</Characters>
  <Application>Microsoft Office Word</Application>
  <DocSecurity>0</DocSecurity>
  <Lines>370</Lines>
  <Paragraphs>332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ZDRAHALOVA Lenka (EAC)</cp:lastModifiedBy>
  <cp:revision>2</cp:revision>
  <cp:lastPrinted>2016-04-13T08:12:00Z</cp:lastPrinted>
  <dcterms:created xsi:type="dcterms:W3CDTF">2021-09-10T09:55:00Z</dcterms:created>
  <dcterms:modified xsi:type="dcterms:W3CDTF">2021-09-10T09:55:00Z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ies>
</file>